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D8482F5">
      <w:pPr>
        <w:pStyle w:val="5"/>
        <w:framePr w:w="9706" w:h="1324" w:hRule="exact" w:wrap="auto" w:vAnchor="page" w:hAnchor="page" w:x="1177" w:y="6434"/>
        <w:spacing w:beforeLines="0" w:after="0" w:afterLines="0" w:line="317" w:lineRule="exact"/>
        <w:ind w:left="420" w:hanging="420"/>
        <w:jc w:val="left"/>
        <w:rPr>
          <w:rFonts w:hint="default"/>
          <w:sz w:val="28"/>
          <w:szCs w:val="28"/>
        </w:rPr>
      </w:pPr>
      <w:bookmarkStart w:id="1" w:name="_GoBack"/>
      <w:bookmarkEnd w:id="1"/>
      <w:r>
        <w:rPr>
          <w:rFonts w:hint="default"/>
          <w:sz w:val="28"/>
          <w:szCs w:val="28"/>
        </w:rPr>
        <w:t>Об утверждении методических рекомендаций по организации проведения капитального ремонта общего имущества в многоквартирных домах, собственники помещений в которых формируют фонд капитального</w:t>
      </w:r>
    </w:p>
    <w:p w14:paraId="75C3BEA6">
      <w:pPr>
        <w:pStyle w:val="5"/>
        <w:framePr w:w="9706" w:h="1324" w:hRule="exact" w:wrap="auto" w:vAnchor="page" w:hAnchor="page" w:x="1177" w:y="6434"/>
        <w:spacing w:beforeLines="0" w:after="0" w:afterLines="0" w:line="317" w:lineRule="exact"/>
        <w:ind w:left="20" w:firstLine="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ремонта на специальном счете.</w:t>
      </w:r>
    </w:p>
    <w:p w14:paraId="61BC69D7">
      <w:pPr>
        <w:pStyle w:val="6"/>
        <w:framePr w:w="9706" w:h="993" w:hRule="exact" w:wrap="auto" w:vAnchor="page" w:hAnchor="page" w:x="1177" w:y="8268"/>
        <w:spacing w:before="0" w:beforeLines="0" w:after="0" w:afterLines="0" w:line="468" w:lineRule="exact"/>
        <w:ind w:firstLine="640"/>
        <w:jc w:val="lef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 соответствии с разделом IX Жилищного кодекса Российской Федерации,</w:t>
      </w:r>
    </w:p>
    <w:p w14:paraId="28F9E0E8">
      <w:pPr>
        <w:pStyle w:val="6"/>
        <w:framePr w:w="9706" w:h="3655" w:hRule="exact" w:wrap="auto" w:vAnchor="page" w:hAnchor="page" w:x="1177" w:y="9699"/>
        <w:spacing w:before="0" w:beforeLines="0" w:after="424" w:afterLines="0" w:line="280" w:lineRule="exact"/>
        <w:ind w:left="3880" w:firstLine="0"/>
        <w:jc w:val="left"/>
        <w:rPr>
          <w:rFonts w:hint="default"/>
          <w:sz w:val="28"/>
          <w:szCs w:val="28"/>
        </w:rPr>
      </w:pPr>
      <w:r>
        <w:rPr>
          <w:rStyle w:val="12"/>
          <w:rFonts w:hint="default"/>
          <w:sz w:val="28"/>
          <w:szCs w:val="28"/>
        </w:rPr>
        <w:t>ПРИКАЗЫВАЮ:</w:t>
      </w:r>
    </w:p>
    <w:p w14:paraId="3194CCA8">
      <w:pPr>
        <w:pStyle w:val="6"/>
        <w:framePr w:w="9706" w:h="3655" w:hRule="exact" w:wrap="auto" w:vAnchor="page" w:hAnchor="page" w:x="1177" w:y="9699"/>
        <w:numPr>
          <w:ilvl w:val="0"/>
          <w:numId w:val="1"/>
        </w:numPr>
        <w:tabs>
          <w:tab w:val="left" w:pos="1069"/>
        </w:tabs>
        <w:spacing w:before="0" w:beforeLines="0" w:after="0" w:afterLines="0" w:line="464" w:lineRule="exact"/>
        <w:ind w:left="6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Утвердить методические рекомендации по организации</w:t>
      </w:r>
    </w:p>
    <w:p w14:paraId="178A8D44">
      <w:pPr>
        <w:pStyle w:val="6"/>
        <w:framePr w:w="9706" w:h="3655" w:hRule="exact" w:wrap="auto" w:vAnchor="page" w:hAnchor="page" w:x="1177" w:y="9699"/>
        <w:spacing w:before="0" w:beforeLines="0" w:after="0" w:afterLines="0" w:line="464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проведения капитального ремонта общего имущества в многоквартирных домах, собственники помещений в которых формируют фонд капитального ремонта на специальном счете.</w:t>
      </w:r>
    </w:p>
    <w:p w14:paraId="4F50D279">
      <w:pPr>
        <w:pStyle w:val="6"/>
        <w:framePr w:w="9706" w:h="3655" w:hRule="exact" w:wrap="auto" w:vAnchor="page" w:hAnchor="page" w:x="1177" w:y="9699"/>
        <w:numPr>
          <w:ilvl w:val="0"/>
          <w:numId w:val="1"/>
        </w:numPr>
        <w:tabs>
          <w:tab w:val="left" w:pos="1069"/>
        </w:tabs>
        <w:spacing w:before="0" w:beforeLines="0" w:after="158" w:afterLines="0" w:line="280" w:lineRule="exact"/>
        <w:ind w:left="6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Настоящий приказ вступает в силу с момента опубликования.</w:t>
      </w:r>
    </w:p>
    <w:p w14:paraId="267D0006">
      <w:pPr>
        <w:pStyle w:val="6"/>
        <w:framePr w:w="9706" w:h="3655" w:hRule="exact" w:wrap="auto" w:vAnchor="page" w:hAnchor="page" w:x="1177" w:y="9699"/>
        <w:numPr>
          <w:ilvl w:val="0"/>
          <w:numId w:val="1"/>
        </w:numPr>
        <w:tabs>
          <w:tab w:val="left" w:pos="1069"/>
        </w:tabs>
        <w:spacing w:before="0" w:beforeLines="0" w:after="0" w:afterLines="0" w:line="280" w:lineRule="exact"/>
        <w:ind w:left="6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Контроль за исполнением настоящего приказа оставляю за собой.</w:t>
      </w:r>
    </w:p>
    <w:p w14:paraId="34FBA337">
      <w:pPr>
        <w:framePr w:wrap="auto" w:vAnchor="page" w:hAnchor="page" w:x="1314" w:y="495"/>
        <w:spacing w:beforeLines="0" w:afterLines="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bidi="ar-SA"/>
        </w:rPr>
        <w:drawing>
          <wp:inline distT="0" distB="0" distL="114300" distR="114300">
            <wp:extent cx="5967730" cy="3663950"/>
            <wp:effectExtent l="0" t="0" r="13970" b="12700"/>
            <wp:docPr id="1" name="Изображение 1" descr="C:\Users\vihrykov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:\Users\vihrykov\AppData\Local\Temp\FineReader12.00\media\image1.jpe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455E">
      <w:pPr>
        <w:framePr w:wrap="auto" w:vAnchor="page" w:hAnchor="page" w:x="1177" w:y="14154"/>
        <w:spacing w:beforeLines="0" w:afterLines="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bidi="ar-SA"/>
        </w:rPr>
        <w:drawing>
          <wp:inline distT="0" distB="0" distL="114300" distR="114300">
            <wp:extent cx="6083300" cy="1005840"/>
            <wp:effectExtent l="0" t="0" r="12700" b="3810"/>
            <wp:docPr id="2" name="Изображение 2" descr="C:\Users\vihrykov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C:\Users\vihrykov\AppData\Local\Temp\FineReader12.00\media\image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12651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376F0BE1">
      <w:pPr>
        <w:framePr w:wrap="auto" w:vAnchor="page" w:hAnchor="page" w:x="7016" w:y="1179"/>
        <w:spacing w:beforeLines="0" w:afterLines="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bidi="ar-SA"/>
        </w:rPr>
        <w:drawing>
          <wp:inline distT="0" distB="0" distL="114300" distR="114300">
            <wp:extent cx="2334895" cy="972185"/>
            <wp:effectExtent l="0" t="0" r="8255" b="18415"/>
            <wp:docPr id="3" name="Изображение 3" descr="C:\Users\vihrykov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C:\Users\vihrykov\AppData\Local\Temp\FineReader12.00\media\image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79201">
      <w:pPr>
        <w:pStyle w:val="7"/>
        <w:framePr w:w="9468" w:h="11513" w:hRule="exact" w:wrap="auto" w:vAnchor="page" w:hAnchor="page" w:x="1296" w:y="3821"/>
        <w:spacing w:before="0" w:beforeLines="0" w:after="736" w:afterLines="0"/>
        <w:ind w:left="2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Методические рекомендации по организации проведения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капитального ремонта общего имущества в многоквартирных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домах, собственники помещений в которых формируют фонд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капитального ремонта на специальном счете.</w:t>
      </w:r>
    </w:p>
    <w:p w14:paraId="61C66518">
      <w:pPr>
        <w:pStyle w:val="5"/>
        <w:framePr w:w="9468" w:h="11513" w:hRule="exact" w:wrap="auto" w:vAnchor="page" w:hAnchor="page" w:x="1296" w:y="3821"/>
        <w:numPr>
          <w:ilvl w:val="0"/>
          <w:numId w:val="2"/>
        </w:numPr>
        <w:tabs>
          <w:tab w:val="left" w:pos="3693"/>
        </w:tabs>
        <w:spacing w:beforeLines="0" w:after="412" w:afterLines="0" w:line="280" w:lineRule="exact"/>
        <w:ind w:left="33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Общие положения.</w:t>
      </w:r>
    </w:p>
    <w:p w14:paraId="58F7C66C">
      <w:pPr>
        <w:pStyle w:val="6"/>
        <w:framePr w:w="9468" w:h="11513" w:hRule="exact" w:wrap="auto" w:vAnchor="page" w:hAnchor="page" w:x="1296" w:y="3821"/>
        <w:spacing w:before="0" w:beforeLines="0" w:after="250" w:afterLines="0" w:line="479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Настоящие методические рекомендации носят рекомендательный характер и разработаны в целях оказания методического содействия в организации капитального ремонта общего имущества в многоквартирных домах, собственники помещений в которых формируют фонд капитального ремонта на специальном счете.</w:t>
      </w:r>
    </w:p>
    <w:p w14:paraId="1287094C">
      <w:pPr>
        <w:pStyle w:val="5"/>
        <w:framePr w:w="9468" w:h="11513" w:hRule="exact" w:wrap="auto" w:vAnchor="page" w:hAnchor="page" w:x="1296" w:y="3821"/>
        <w:numPr>
          <w:ilvl w:val="0"/>
          <w:numId w:val="2"/>
        </w:numPr>
        <w:tabs>
          <w:tab w:val="left" w:pos="1394"/>
        </w:tabs>
        <w:spacing w:beforeLines="0" w:after="299" w:afterLines="0" w:line="317" w:lineRule="exact"/>
        <w:ind w:left="3200" w:right="1100" w:hanging="2140"/>
        <w:jc w:val="lef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Понятие и термины, используемые в законодательстве о капитальном ремонте.</w:t>
      </w:r>
    </w:p>
    <w:p w14:paraId="6D267429">
      <w:pPr>
        <w:pStyle w:val="6"/>
        <w:framePr w:w="9468" w:h="11513" w:hRule="exact" w:wrap="auto" w:vAnchor="page" w:hAnchor="page" w:x="1296" w:y="3821"/>
        <w:spacing w:before="0" w:beforeLines="0" w:after="0" w:afterLines="0" w:line="468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Капитальный ремонт зданий - это замена или восстановление отдельных частей или целых конструкций (за исключением полной замены основных конструкций, срок которых определяет срок службы многоквартирного дома в целом) и инженерно-технического оборудования здания в связи с их физическим износом и разрушением, а также устранение, в необходимых случаях, последствий функционального (морального) износа конструкций и проведения работ по повышению уровня внутреннего благоустройства, т.е. проведение модернизации зданий. При капитальном ремонте ликвидируется физический (частично) и функциональный (частично</w:t>
      </w:r>
    </w:p>
    <w:p w14:paraId="73C90558">
      <w:pPr>
        <w:pStyle w:val="8"/>
        <w:framePr w:w="9468" w:h="11513" w:hRule="exact" w:wrap="auto" w:vAnchor="page" w:hAnchor="page" w:x="1296" w:y="3821"/>
        <w:spacing w:beforeLines="0" w:afterLines="0" w:line="280" w:lineRule="exact"/>
        <w:rPr>
          <w:rFonts w:hint="default"/>
          <w:sz w:val="28"/>
          <w:szCs w:val="28"/>
        </w:rPr>
      </w:pPr>
      <w:bookmarkStart w:id="0" w:name="bookmark0"/>
      <w:r>
        <w:rPr>
          <w:rFonts w:hint="default"/>
          <w:sz w:val="28"/>
          <w:szCs w:val="28"/>
        </w:rPr>
        <w:t>или полностью) износ зданий. Капитальный ремонт предусматривает замену</w:t>
      </w:r>
      <w:bookmarkEnd w:id="0"/>
    </w:p>
    <w:p w14:paraId="03ACF21C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4AF5D792">
      <w:pPr>
        <w:pStyle w:val="6"/>
        <w:framePr w:w="9475" w:h="14011" w:hRule="exact" w:wrap="auto" w:vAnchor="page" w:hAnchor="page" w:x="1293" w:y="1136"/>
        <w:spacing w:before="0" w:beforeLines="0" w:after="0" w:afterLines="0" w:line="479" w:lineRule="exact"/>
        <w:ind w:firstLine="0"/>
        <w:jc w:val="both"/>
        <w:rPr>
          <w:rFonts w:hint="default"/>
          <w:sz w:val="28"/>
          <w:szCs w:val="28"/>
        </w:rPr>
      </w:pPr>
      <w:r>
        <w:rPr>
          <w:rStyle w:val="15"/>
          <w:rFonts w:hint="default"/>
          <w:sz w:val="28"/>
          <w:szCs w:val="28"/>
        </w:rPr>
        <w:t xml:space="preserve">ОДНОЙ, нескольких или </w:t>
      </w:r>
      <w:r>
        <w:rPr>
          <w:rFonts w:hint="default"/>
          <w:sz w:val="28"/>
          <w:szCs w:val="28"/>
        </w:rPr>
        <w:t>всех систем инженерного оборудования, установку коллективных (общедомовых) приборов учета потребления ресурсов и узлов управления (тепловой энергии, горячей и холодной воды, электрической энергии, газа), а также приведение в исправное состояние всех конструктивных элементов многоквартирного дома.</w:t>
      </w:r>
    </w:p>
    <w:p w14:paraId="3D1D8353">
      <w:pPr>
        <w:pStyle w:val="6"/>
        <w:framePr w:w="9475" w:h="14011" w:hRule="exact" w:wrap="auto" w:vAnchor="page" w:hAnchor="page" w:x="1293" w:y="1136"/>
        <w:spacing w:before="0" w:beforeLines="0" w:after="0" w:afterLines="0" w:line="479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Капитальный ремонт подразделяется на комплексный капитальный ремонт и выборочный:</w:t>
      </w:r>
    </w:p>
    <w:p w14:paraId="407B4EBE">
      <w:pPr>
        <w:pStyle w:val="6"/>
        <w:framePr w:w="9475" w:h="14011" w:hRule="exact" w:wrap="auto" w:vAnchor="page" w:hAnchor="page" w:x="1293" w:y="1136"/>
        <w:spacing w:before="0" w:beforeLines="0" w:after="0" w:afterLines="0" w:line="479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Комплексный капитальный ремонт - это ремонт с заменой конструктивных элементов и инженерного оборудования с их модернизацией. При комплексном капитальном ремонте проводятся работы, охватывающее все здание в целом или его отдельные секции, при котором возмещается их физический и функциональный износ.</w:t>
      </w:r>
    </w:p>
    <w:p w14:paraId="66E49322">
      <w:pPr>
        <w:pStyle w:val="6"/>
        <w:framePr w:w="9475" w:h="14011" w:hRule="exact" w:wrap="auto" w:vAnchor="page" w:hAnchor="page" w:x="1293" w:y="1136"/>
        <w:spacing w:before="0" w:beforeLines="0" w:after="541" w:afterLines="0" w:line="479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Выборочный капитальный ремонт - это ремонт с полной или частичной заменой отдельных конструктивных элементов зданий и сооружений или оборудования, направленные на полное возмещение их физического и частичного функционального износа.</w:t>
      </w:r>
    </w:p>
    <w:p w14:paraId="743ABBE8">
      <w:pPr>
        <w:pStyle w:val="5"/>
        <w:framePr w:w="9475" w:h="14011" w:hRule="exact" w:wrap="auto" w:vAnchor="page" w:hAnchor="page" w:x="1293" w:y="1136"/>
        <w:numPr>
          <w:ilvl w:val="0"/>
          <w:numId w:val="3"/>
        </w:numPr>
        <w:tabs>
          <w:tab w:val="left" w:pos="2094"/>
        </w:tabs>
        <w:spacing w:beforeLines="0" w:after="317" w:afterLines="0" w:line="328" w:lineRule="exact"/>
        <w:ind w:left="3320" w:hanging="1560"/>
        <w:jc w:val="lef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Организация и проведение капитального ремонта многоквартирного дома</w:t>
      </w:r>
    </w:p>
    <w:p w14:paraId="68E10006">
      <w:pPr>
        <w:pStyle w:val="6"/>
        <w:framePr w:w="9475" w:h="14011" w:hRule="exact" w:wrap="auto" w:vAnchor="page" w:hAnchor="page" w:x="1293" w:y="1136"/>
        <w:spacing w:before="0" w:beforeLines="0" w:after="0" w:afterLines="0" w:line="457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Капитальный ремонт общего имущества многоквартирных домов должен быть </w:t>
      </w:r>
      <w:r>
        <w:rPr>
          <w:rStyle w:val="16"/>
          <w:rFonts w:hint="default"/>
          <w:sz w:val="28"/>
          <w:szCs w:val="28"/>
        </w:rPr>
        <w:t xml:space="preserve">проведен в сроки (периоды), установленные </w:t>
      </w:r>
      <w:r>
        <w:rPr>
          <w:rStyle w:val="17"/>
          <w:rFonts w:hint="default"/>
          <w:sz w:val="28"/>
          <w:szCs w:val="28"/>
        </w:rPr>
        <w:t>региональной</w:t>
      </w:r>
    </w:p>
    <w:p w14:paraId="42C67DB7">
      <w:pPr>
        <w:pStyle w:val="6"/>
        <w:framePr w:w="9475" w:h="14011" w:hRule="exact" w:wrap="auto" w:vAnchor="page" w:hAnchor="page" w:x="1293" w:y="1136"/>
        <w:spacing w:before="0" w:beforeLines="0" w:after="0" w:afterLines="0" w:line="479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программой капитального ремонта общего имущества многоквартирных домов на 2014-2044 годы, утвержденной постановлением правительства Воронежской области от 06.03.2014 № 183.</w:t>
      </w:r>
    </w:p>
    <w:p w14:paraId="4C31ECE1">
      <w:pPr>
        <w:pStyle w:val="6"/>
        <w:framePr w:w="9475" w:h="14011" w:hRule="exact" w:wrap="auto" w:vAnchor="page" w:hAnchor="page" w:x="1293" w:y="1136"/>
        <w:spacing w:before="0" w:beforeLines="0" w:after="0" w:afterLines="0" w:line="479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доме.</w:t>
      </w:r>
    </w:p>
    <w:p w14:paraId="1B846545">
      <w:pPr>
        <w:pStyle w:val="6"/>
        <w:framePr w:w="9475" w:h="14011" w:hRule="exact" w:wrap="auto" w:vAnchor="page" w:hAnchor="page" w:x="1293" w:y="1136"/>
        <w:spacing w:before="0" w:beforeLines="0" w:after="0" w:afterLines="0" w:line="450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Собственники помещений в многоквартирном доме, самостоятельно на общем </w:t>
      </w:r>
      <w:r>
        <w:rPr>
          <w:rStyle w:val="16"/>
          <w:rFonts w:hint="default"/>
          <w:sz w:val="28"/>
          <w:szCs w:val="28"/>
        </w:rPr>
        <w:t>собрании принимают решение по вопросам организации проведения</w:t>
      </w:r>
    </w:p>
    <w:p w14:paraId="26CE1D62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0AE09F7E">
      <w:pPr>
        <w:pStyle w:val="9"/>
        <w:framePr w:w="9468" w:h="13915" w:hRule="exact" w:wrap="auto" w:vAnchor="page" w:hAnchor="page" w:x="1296" w:y="1150"/>
        <w:tabs>
          <w:tab w:val="left" w:pos="3272"/>
        </w:tabs>
        <w:spacing w:beforeLines="0" w:afterLines="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капитального ремонта: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определяют источник финансирования работ</w:t>
      </w:r>
    </w:p>
    <w:p w14:paraId="6AA967C4">
      <w:pPr>
        <w:pStyle w:val="6"/>
        <w:framePr w:w="9468" w:h="13915" w:hRule="exact" w:wrap="auto" w:vAnchor="page" w:hAnchor="page" w:x="1296" w:y="1150"/>
        <w:spacing w:before="0" w:beforeLines="0" w:after="0" w:afterLines="0" w:line="479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капитальному ремонту, объемы и виды работ по капитальному ремонту, утверждают проектно-сметную документацию, утверждают договор с подрядной организацией, устанавливают сроки проведения капитального ремонта, принимают решение о контроле за качеством выполняемых работ и приемке выполненных работ.</w:t>
      </w:r>
    </w:p>
    <w:p w14:paraId="183599E6">
      <w:pPr>
        <w:pStyle w:val="6"/>
        <w:framePr w:w="9468" w:h="13915" w:hRule="exact" w:wrap="auto" w:vAnchor="page" w:hAnchor="page" w:x="1296" w:y="1150"/>
        <w:spacing w:before="0" w:beforeLines="0" w:after="0" w:afterLines="0" w:line="479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Перечень услуг и работ по капитальному ремонту:</w:t>
      </w:r>
    </w:p>
    <w:p w14:paraId="4633C530">
      <w:pPr>
        <w:pStyle w:val="6"/>
        <w:framePr w:w="9468" w:h="13915" w:hRule="exact" w:wrap="auto" w:vAnchor="page" w:hAnchor="page" w:x="1296" w:y="1150"/>
        <w:spacing w:before="0" w:beforeLines="0" w:after="0" w:afterLines="0" w:line="479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Статьей 166 Жилищного кодекса РФ определен перечень услуг, работ по капитальному ремонту общего имущества в многоквартирном доме, оказание и выполнение которых финансируются за счет средств фонда капитального ремонта, который сформирован исходя из минимального размера взноса на капитальный ремонт. Законом Воронежской области от 08.07.2013 № 106-03 «Об установлении Порядка подготовки и утверждения региональной программы капитального ремонта общего имущества в многоквартирных домах, требований к ней, а также критериев очередности проведения капитального ремонта общего имущества в многоквартирных домах на территории Воронежской области», предусмотрен дополнительный перечень работ по проведению капитального ремонта.</w:t>
      </w:r>
    </w:p>
    <w:p w14:paraId="0212D376">
      <w:pPr>
        <w:pStyle w:val="6"/>
        <w:framePr w:w="9468" w:h="13915" w:hRule="exact" w:wrap="auto" w:vAnchor="page" w:hAnchor="page" w:x="1296" w:y="1150"/>
        <w:spacing w:before="0" w:beforeLines="0" w:after="0" w:afterLines="0" w:line="479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Таким образом, за счет фондов капитального ремонта возможно выполнение следующих видов работ:</w:t>
      </w:r>
    </w:p>
    <w:p w14:paraId="513D3A0F">
      <w:pPr>
        <w:pStyle w:val="6"/>
        <w:framePr w:w="9468" w:h="13915" w:hRule="exact" w:wrap="auto" w:vAnchor="page" w:hAnchor="page" w:x="1296" w:y="1150"/>
        <w:tabs>
          <w:tab w:val="left" w:pos="1033"/>
        </w:tabs>
        <w:spacing w:before="0" w:beforeLines="0" w:after="0" w:afterLines="0" w:line="432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а)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ремонт внутридомовых инженерных систем электро-, тепло-, газо-, водоснабжения, водоотведения;</w:t>
      </w:r>
    </w:p>
    <w:p w14:paraId="183A3EF0">
      <w:pPr>
        <w:pStyle w:val="6"/>
        <w:framePr w:w="9468" w:h="13915" w:hRule="exact" w:wrap="auto" w:vAnchor="page" w:hAnchor="page" w:x="1296" w:y="1150"/>
        <w:tabs>
          <w:tab w:val="left" w:pos="1220"/>
        </w:tabs>
        <w:spacing w:before="0" w:beforeLines="0" w:after="0" w:afterLines="0" w:line="486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б)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ремонт или замена лифтового оборудования, признанного непригодным для эксплуатации, ремонт лифтовых шахт;</w:t>
      </w:r>
    </w:p>
    <w:p w14:paraId="63D457BC">
      <w:pPr>
        <w:pStyle w:val="6"/>
        <w:framePr w:w="9468" w:h="13915" w:hRule="exact" w:wrap="auto" w:vAnchor="page" w:hAnchor="page" w:x="1296" w:y="1150"/>
        <w:tabs>
          <w:tab w:val="left" w:pos="1047"/>
        </w:tabs>
        <w:spacing w:before="0" w:beforeLines="0" w:after="0" w:afterLines="0" w:line="486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ремонт крыши, в том числе переустройство невентилируемой крыши на вентилируемую крышу, устройство выходов на кровлю;</w:t>
      </w:r>
    </w:p>
    <w:p w14:paraId="3E179154">
      <w:pPr>
        <w:pStyle w:val="6"/>
        <w:framePr w:w="9468" w:h="13915" w:hRule="exact" w:wrap="auto" w:vAnchor="page" w:hAnchor="page" w:x="1296" w:y="1150"/>
        <w:tabs>
          <w:tab w:val="left" w:pos="1036"/>
        </w:tabs>
        <w:spacing w:before="0" w:beforeLines="0" w:after="0" w:afterLines="0" w:line="464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г)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ремонт подвальных помещений, относящихся к общему имуществу в многоквартирном доме;</w:t>
      </w:r>
    </w:p>
    <w:p w14:paraId="26CBF52A">
      <w:pPr>
        <w:pStyle w:val="6"/>
        <w:framePr w:w="9468" w:h="13915" w:hRule="exact" w:wrap="auto" w:vAnchor="page" w:hAnchor="page" w:x="1296" w:y="1150"/>
        <w:tabs>
          <w:tab w:val="left" w:pos="1150"/>
        </w:tabs>
        <w:spacing w:before="0" w:beforeLines="0" w:after="0" w:afterLines="0" w:line="464" w:lineRule="exact"/>
        <w:ind w:firstLine="7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д)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ремонт и утепление фасада;</w:t>
      </w:r>
    </w:p>
    <w:p w14:paraId="53988C97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78513C8E">
      <w:pPr>
        <w:pStyle w:val="6"/>
        <w:framePr w:w="9457" w:h="13953" w:hRule="exact" w:wrap="auto" w:vAnchor="page" w:hAnchor="page" w:x="1302" w:y="1145"/>
        <w:tabs>
          <w:tab w:val="left" w:pos="1127"/>
        </w:tabs>
        <w:spacing w:before="0" w:beforeLines="0" w:after="0" w:afterLines="0" w:line="490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е)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установка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газа);</w:t>
      </w:r>
    </w:p>
    <w:p w14:paraId="73CA116F">
      <w:pPr>
        <w:pStyle w:val="6"/>
        <w:framePr w:w="9457" w:h="13953" w:hRule="exact" w:wrap="auto" w:vAnchor="page" w:hAnchor="page" w:x="1302" w:y="1145"/>
        <w:tabs>
          <w:tab w:val="left" w:pos="1214"/>
        </w:tabs>
        <w:spacing w:before="0" w:beforeLines="0" w:after="0" w:afterLines="0" w:line="490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ж)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ремонт фундамента многоквартирного дома;</w:t>
      </w:r>
    </w:p>
    <w:p w14:paraId="511B5BB9">
      <w:pPr>
        <w:pStyle w:val="6"/>
        <w:framePr w:w="9457" w:h="13953" w:hRule="exact" w:wrap="auto" w:vAnchor="page" w:hAnchor="page" w:x="1302" w:y="1145"/>
        <w:tabs>
          <w:tab w:val="left" w:pos="1145"/>
        </w:tabs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з)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усиление несущих и ненесущих строительных конструкций, включая несущие и ненесущие стены, плиты перекрытий, несущие колонны, промежуточные и поэтажные лестничные площадки, лестничные марши, ступени, косоуры;</w:t>
      </w:r>
    </w:p>
    <w:p w14:paraId="5B193B89">
      <w:pPr>
        <w:pStyle w:val="6"/>
        <w:framePr w:w="9457" w:h="13953" w:hRule="exact" w:wrap="auto" w:vAnchor="page" w:hAnchor="page" w:x="1302" w:y="1145"/>
        <w:tabs>
          <w:tab w:val="left" w:pos="1214"/>
        </w:tabs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и)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разработка проектной, сметной, технической документации;</w:t>
      </w:r>
    </w:p>
    <w:p w14:paraId="5BA89784">
      <w:pPr>
        <w:pStyle w:val="6"/>
        <w:framePr w:w="9457" w:h="13953" w:hRule="exact" w:wrap="auto" w:vAnchor="page" w:hAnchor="page" w:x="1302" w:y="1145"/>
        <w:tabs>
          <w:tab w:val="left" w:pos="1214"/>
        </w:tabs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проведение строительного контроля;</w:t>
      </w:r>
    </w:p>
    <w:p w14:paraId="1A7858C8">
      <w:pPr>
        <w:pStyle w:val="6"/>
        <w:framePr w:w="9457" w:h="13953" w:hRule="exact" w:wrap="auto" w:vAnchor="page" w:hAnchor="page" w:x="1302" w:y="1145"/>
        <w:tabs>
          <w:tab w:val="left" w:pos="1214"/>
        </w:tabs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л)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капитальный ремонт системы мусороудаления;</w:t>
      </w:r>
    </w:p>
    <w:p w14:paraId="21EE8F71">
      <w:pPr>
        <w:pStyle w:val="6"/>
        <w:framePr w:w="9457" w:h="13953" w:hRule="exact" w:wrap="auto" w:vAnchor="page" w:hAnchor="page" w:x="1302" w:y="1145"/>
        <w:tabs>
          <w:tab w:val="left" w:pos="1214"/>
        </w:tabs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м)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инструментальное обследование;</w:t>
      </w:r>
    </w:p>
    <w:p w14:paraId="4B1C5497">
      <w:pPr>
        <w:pStyle w:val="6"/>
        <w:framePr w:w="9457" w:h="13953" w:hRule="exact" w:wrap="auto" w:vAnchor="page" w:hAnchor="page" w:x="1302" w:y="1145"/>
        <w:tabs>
          <w:tab w:val="left" w:pos="1145"/>
        </w:tabs>
        <w:spacing w:before="0" w:beforeLines="0" w:after="0" w:afterLines="0" w:line="493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н)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капитальный ремонт выходов из подъездов здания (крыльца), из подвалов и цокольных этажей;</w:t>
      </w:r>
    </w:p>
    <w:p w14:paraId="6E8C20CA">
      <w:pPr>
        <w:pStyle w:val="6"/>
        <w:framePr w:w="9457" w:h="13953" w:hRule="exact" w:wrap="auto" w:vAnchor="page" w:hAnchor="page" w:x="1302" w:y="1145"/>
        <w:tabs>
          <w:tab w:val="left" w:pos="1127"/>
        </w:tabs>
        <w:spacing w:before="0" w:beforeLines="0" w:after="0" w:afterLines="0" w:line="475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капитальный ремонт иных объектов, предназначенных для обслуживания и эксплуатации многоквартирного дома, включая трансформаторные подстанции, тепловые пункты, предназначенные для обслуживания одного многоквартирного дома, расположенные в границах земельного участка, на котором расположен многоквартирный дом;</w:t>
      </w:r>
    </w:p>
    <w:p w14:paraId="2588DDF4">
      <w:pPr>
        <w:pStyle w:val="6"/>
        <w:framePr w:w="9457" w:h="13953" w:hRule="exact" w:wrap="auto" w:vAnchor="page" w:hAnchor="page" w:x="1302" w:y="1145"/>
        <w:tabs>
          <w:tab w:val="left" w:pos="1127"/>
        </w:tabs>
        <w:spacing w:before="0" w:beforeLines="0" w:after="0" w:afterLines="0" w:line="450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капитальный ремонт элементов благоустройства (отмостки здания, детские, спортивные (кроме стадионов) площадки) в границах земельного участка, на котором расположен многоквартирный дом;</w:t>
      </w:r>
    </w:p>
    <w:p w14:paraId="7F338DED">
      <w:pPr>
        <w:pStyle w:val="6"/>
        <w:framePr w:w="9457" w:h="13953" w:hRule="exact" w:wrap="auto" w:vAnchor="page" w:hAnchor="page" w:x="1302" w:y="1145"/>
        <w:tabs>
          <w:tab w:val="left" w:pos="1164"/>
        </w:tabs>
        <w:spacing w:before="0" w:beforeLines="0" w:after="0" w:afterLines="0" w:line="482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установка (ремонт) пандусов для маломобильных групп населения;</w:t>
      </w:r>
    </w:p>
    <w:p w14:paraId="79EDD7C2">
      <w:pPr>
        <w:pStyle w:val="6"/>
        <w:framePr w:w="9457" w:h="13953" w:hRule="exact" w:wrap="auto" w:vAnchor="page" w:hAnchor="page" w:x="1302" w:y="1145"/>
        <w:tabs>
          <w:tab w:val="left" w:pos="1127"/>
        </w:tabs>
        <w:spacing w:before="0" w:beforeLines="0" w:after="0" w:afterLines="0" w:line="482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с)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капитальный ремонт внутридомовых инженерных систем вентиляции и дымоудаления;</w:t>
      </w:r>
    </w:p>
    <w:p w14:paraId="4A7C6BD7">
      <w:pPr>
        <w:pStyle w:val="6"/>
        <w:framePr w:w="9457" w:h="13953" w:hRule="exact" w:wrap="auto" w:vAnchor="page" w:hAnchor="page" w:x="1302" w:y="1145"/>
        <w:tabs>
          <w:tab w:val="left" w:pos="6509"/>
        </w:tabs>
        <w:spacing w:before="0" w:beforeLines="0" w:after="0" w:afterLines="0" w:line="472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Использование средств на иные цели: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содержание владельца</w:t>
      </w:r>
    </w:p>
    <w:p w14:paraId="5A4D303B">
      <w:pPr>
        <w:pStyle w:val="6"/>
        <w:framePr w:w="9457" w:h="13953" w:hRule="exact" w:wrap="auto" w:vAnchor="page" w:hAnchor="page" w:x="1302" w:y="1145"/>
        <w:spacing w:before="0" w:beforeLines="0" w:after="0" w:afterLines="0" w:line="472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специального счета, изготовление и доставку платежных документов и т. д. — не допускается.</w:t>
      </w:r>
    </w:p>
    <w:p w14:paraId="1EFC8979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0B25FB15">
      <w:pPr>
        <w:pStyle w:val="6"/>
        <w:framePr w:w="9482" w:h="14401" w:hRule="exact" w:wrap="auto" w:vAnchor="page" w:hAnchor="page" w:x="1289" w:y="1153"/>
        <w:spacing w:before="0" w:beforeLines="0" w:after="0" w:afterLines="0" w:line="475" w:lineRule="exact"/>
        <w:ind w:firstLine="80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 случае принятия собственниками помещений в многоквартирном доме решения об установлении взноса на капитальный ремонт в размере, превышающем минимальный размер взноса на капитальный ремонт, часть фонда капитального ремонта, сформированная за счет данного превышения,</w:t>
      </w:r>
    </w:p>
    <w:p w14:paraId="3B5879DF">
      <w:pPr>
        <w:pStyle w:val="6"/>
        <w:framePr w:w="9482" w:h="14401" w:hRule="exact" w:wrap="auto" w:vAnchor="page" w:hAnchor="page" w:x="1289" w:y="1153"/>
        <w:spacing w:before="0" w:beforeLines="0" w:after="579" w:afterLines="0" w:line="479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по решению общего собрания собственников помещений в многоквартирном </w:t>
      </w:r>
      <w:r>
        <w:rPr>
          <w:rStyle w:val="15"/>
          <w:rFonts w:hint="default"/>
          <w:sz w:val="28"/>
          <w:szCs w:val="28"/>
        </w:rPr>
        <w:t xml:space="preserve">ДОМе может </w:t>
      </w:r>
      <w:r>
        <w:rPr>
          <w:rFonts w:hint="default"/>
          <w:sz w:val="28"/>
          <w:szCs w:val="28"/>
        </w:rPr>
        <w:t>использоваться на финансирование любых услуг и (или) работ по капитальному ремонту общего имущества в многоквартирном доме.</w:t>
      </w:r>
    </w:p>
    <w:p w14:paraId="7C8DE277">
      <w:pPr>
        <w:pStyle w:val="5"/>
        <w:framePr w:w="9482" w:h="14401" w:hRule="exact" w:wrap="auto" w:vAnchor="page" w:hAnchor="page" w:x="1289" w:y="1153"/>
        <w:spacing w:beforeLines="0" w:after="478" w:afterLines="0" w:line="280" w:lineRule="exact"/>
        <w:ind w:left="20" w:firstLine="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3. Предложение о проведении капитального ремонта</w:t>
      </w:r>
    </w:p>
    <w:p w14:paraId="1664362E">
      <w:pPr>
        <w:pStyle w:val="6"/>
        <w:framePr w:w="9482" w:h="14401" w:hRule="exact" w:wrap="auto" w:vAnchor="page" w:hAnchor="page" w:x="1289" w:y="1153"/>
        <w:tabs>
          <w:tab w:val="left" w:pos="1807"/>
          <w:tab w:val="left" w:pos="4712"/>
          <w:tab w:val="left" w:pos="8539"/>
        </w:tabs>
        <w:spacing w:before="0" w:beforeLines="0" w:after="0" w:afterLines="0" w:line="475" w:lineRule="exact"/>
        <w:ind w:firstLine="60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Собственники помещений в многоквартирном доме в любое время вправе принять решение о проведении капитального ремонта общего имущества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в многоквартирном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доме по предложению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лица,</w:t>
      </w:r>
    </w:p>
    <w:p w14:paraId="6A2B7729">
      <w:pPr>
        <w:pStyle w:val="6"/>
        <w:framePr w:w="9482" w:h="14401" w:hRule="exact" w:wrap="auto" w:vAnchor="page" w:hAnchor="page" w:x="1289" w:y="1153"/>
        <w:spacing w:before="0" w:beforeLines="0" w:after="0" w:afterLines="0" w:line="475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осуществляющего управление многоквартирным домом или оказание услуг и (или) выполнение работ по содержанию и ремонту общего имущества в многоквартирном доме, регионального оператора либо по собственной инициативе (ст. 189 Жилищного кодекса РФ).</w:t>
      </w:r>
    </w:p>
    <w:p w14:paraId="69348CD3">
      <w:pPr>
        <w:pStyle w:val="6"/>
        <w:framePr w:w="9482" w:h="14401" w:hRule="exact" w:wrap="auto" w:vAnchor="page" w:hAnchor="page" w:x="1289" w:y="1153"/>
        <w:spacing w:before="0" w:beforeLines="0" w:after="0" w:afterLines="0" w:line="475" w:lineRule="exact"/>
        <w:ind w:firstLine="80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 предложении должны быть указаны: сроки начала капитального ремонта, необходимый перечень и объем услуг работ по капитальному ремонту, стоимость, порядок и источники финансирования капитального ремонта и другие предложения, связанные с проведением такого капитального ремонта.</w:t>
      </w:r>
    </w:p>
    <w:p w14:paraId="0A755554">
      <w:pPr>
        <w:pStyle w:val="6"/>
        <w:framePr w:w="9482" w:h="14401" w:hRule="exact" w:wrap="auto" w:vAnchor="page" w:hAnchor="page" w:x="1289" w:y="1153"/>
        <w:spacing w:before="0" w:beforeLines="0" w:after="0" w:afterLines="0" w:line="475" w:lineRule="exact"/>
        <w:ind w:firstLine="80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Каждому собственнику за 10 дней до проведения общего собрания направляется уведомление о проводимом общем собрании, в котором должны быть указаны:</w:t>
      </w:r>
    </w:p>
    <w:p w14:paraId="78A0892C">
      <w:pPr>
        <w:pStyle w:val="6"/>
        <w:framePr w:w="9482" w:h="14401" w:hRule="exact" w:wrap="auto" w:vAnchor="page" w:hAnchor="page" w:x="1289" w:y="1153"/>
        <w:numPr>
          <w:ilvl w:val="0"/>
          <w:numId w:val="4"/>
        </w:numPr>
        <w:tabs>
          <w:tab w:val="left" w:pos="1022"/>
        </w:tabs>
        <w:spacing w:before="0" w:beforeLines="0" w:after="0" w:afterLines="0" w:line="472" w:lineRule="exact"/>
        <w:ind w:firstLine="80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сведения об организаторе (инициатор/инициативная группа);</w:t>
      </w:r>
    </w:p>
    <w:p w14:paraId="7D623E55">
      <w:pPr>
        <w:pStyle w:val="6"/>
        <w:framePr w:w="9482" w:h="14401" w:hRule="exact" w:wrap="auto" w:vAnchor="page" w:hAnchor="page" w:x="1289" w:y="1153"/>
        <w:numPr>
          <w:ilvl w:val="0"/>
          <w:numId w:val="4"/>
        </w:numPr>
        <w:tabs>
          <w:tab w:val="left" w:pos="1022"/>
        </w:tabs>
        <w:spacing w:before="0" w:beforeLines="0" w:after="0" w:afterLines="0" w:line="472" w:lineRule="exact"/>
        <w:ind w:firstLine="80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форма проведения (очная/заочная);</w:t>
      </w:r>
    </w:p>
    <w:p w14:paraId="39C3352E">
      <w:pPr>
        <w:pStyle w:val="6"/>
        <w:framePr w:w="9482" w:h="14401" w:hRule="exact" w:wrap="auto" w:vAnchor="page" w:hAnchor="page" w:x="1289" w:y="1153"/>
        <w:numPr>
          <w:ilvl w:val="0"/>
          <w:numId w:val="4"/>
        </w:numPr>
        <w:tabs>
          <w:tab w:val="left" w:pos="1022"/>
        </w:tabs>
        <w:spacing w:before="0" w:beforeLines="0" w:after="0" w:afterLines="0" w:line="472" w:lineRule="exact"/>
        <w:ind w:firstLine="80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дата, место, время проведения (в случае очного собрания);</w:t>
      </w:r>
    </w:p>
    <w:p w14:paraId="18ECF916">
      <w:pPr>
        <w:pStyle w:val="6"/>
        <w:framePr w:w="9482" w:h="14401" w:hRule="exact" w:wrap="auto" w:vAnchor="page" w:hAnchor="page" w:x="1289" w:y="1153"/>
        <w:numPr>
          <w:ilvl w:val="0"/>
          <w:numId w:val="4"/>
        </w:numPr>
        <w:tabs>
          <w:tab w:val="left" w:pos="935"/>
        </w:tabs>
        <w:spacing w:before="0" w:beforeLines="0" w:after="0" w:afterLines="0" w:line="482" w:lineRule="exact"/>
        <w:ind w:firstLine="80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дата окончания приема решений и место передачи (в случае заочного голосования);</w:t>
      </w:r>
    </w:p>
    <w:p w14:paraId="6788E6EE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4FED0322">
      <w:pPr>
        <w:pStyle w:val="6"/>
        <w:framePr w:w="9468" w:h="13945" w:hRule="exact" w:wrap="auto" w:vAnchor="page" w:hAnchor="page" w:x="1296" w:y="1129"/>
        <w:numPr>
          <w:ilvl w:val="0"/>
          <w:numId w:val="4"/>
        </w:numPr>
        <w:tabs>
          <w:tab w:val="left" w:pos="988"/>
        </w:tabs>
        <w:spacing w:before="0" w:beforeLines="0" w:after="0" w:afterLines="0" w:line="486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повестка дня;</w:t>
      </w:r>
    </w:p>
    <w:p w14:paraId="03A18780">
      <w:pPr>
        <w:pStyle w:val="6"/>
        <w:framePr w:w="9468" w:h="13945" w:hRule="exact" w:wrap="auto" w:vAnchor="page" w:hAnchor="page" w:x="1296" w:y="1129"/>
        <w:numPr>
          <w:ilvl w:val="0"/>
          <w:numId w:val="4"/>
        </w:numPr>
        <w:tabs>
          <w:tab w:val="left" w:pos="946"/>
        </w:tabs>
        <w:spacing w:before="0" w:beforeLines="0" w:after="0" w:afterLines="0" w:line="486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порядок ознакомления с информацией и материалами, которые будут представлены на данном собрании и место, где с ними можно ознакомиться.</w:t>
      </w:r>
    </w:p>
    <w:p w14:paraId="38F52947">
      <w:pPr>
        <w:pStyle w:val="6"/>
        <w:framePr w:w="9468" w:h="13945" w:hRule="exact" w:wrap="auto" w:vAnchor="page" w:hAnchor="page" w:x="1296" w:y="1129"/>
        <w:spacing w:before="0" w:beforeLines="0" w:after="585" w:afterLines="0" w:line="486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При получении уведомления о собрании каждый собственник должен расписаться в соответствующем реестре уведомлений.</w:t>
      </w:r>
    </w:p>
    <w:p w14:paraId="04CA9785">
      <w:pPr>
        <w:pStyle w:val="5"/>
        <w:framePr w:w="9468" w:h="13945" w:hRule="exact" w:wrap="auto" w:vAnchor="page" w:hAnchor="page" w:x="1296" w:y="1129"/>
        <w:numPr>
          <w:ilvl w:val="0"/>
          <w:numId w:val="3"/>
        </w:numPr>
        <w:tabs>
          <w:tab w:val="left" w:pos="1347"/>
        </w:tabs>
        <w:spacing w:beforeLines="0" w:after="482" w:afterLines="0" w:line="280" w:lineRule="exact"/>
        <w:ind w:left="9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Принятие решения о проведении капитального ремонта</w:t>
      </w:r>
    </w:p>
    <w:p w14:paraId="76FD269B">
      <w:pPr>
        <w:pStyle w:val="6"/>
        <w:framePr w:w="9468" w:h="13945" w:hRule="exact" w:wrap="auto" w:vAnchor="page" w:hAnchor="page" w:x="1296" w:y="1129"/>
        <w:spacing w:before="0" w:beforeLines="0" w:after="0" w:afterLines="0" w:line="475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Не позднее чем через 3 месяца с момента получения предложений о капитальном ремонте собственники помещений в многоквартирном доме обязаны рассмотреть предложения и принять на общем собрании соответствующее решение.</w:t>
      </w:r>
    </w:p>
    <w:p w14:paraId="7B1DC593">
      <w:pPr>
        <w:pStyle w:val="6"/>
        <w:framePr w:w="9468" w:h="13945" w:hRule="exact" w:wrap="auto" w:vAnchor="page" w:hAnchor="page" w:x="1296" w:y="1129"/>
        <w:spacing w:before="0" w:beforeLines="0" w:after="0" w:afterLines="0" w:line="472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Решением общего собрания собственниками должны быть утверждены:</w:t>
      </w:r>
    </w:p>
    <w:p w14:paraId="26226CD2">
      <w:pPr>
        <w:pStyle w:val="6"/>
        <w:framePr w:w="9468" w:h="13945" w:hRule="exact" w:wrap="auto" w:vAnchor="page" w:hAnchor="page" w:x="1296" w:y="1129"/>
        <w:numPr>
          <w:ilvl w:val="0"/>
          <w:numId w:val="5"/>
        </w:numPr>
        <w:tabs>
          <w:tab w:val="left" w:pos="241"/>
        </w:tabs>
        <w:spacing w:before="0" w:beforeLines="0" w:after="0" w:afterLines="0" w:line="472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перечень работ по капитальному ремонту;</w:t>
      </w:r>
    </w:p>
    <w:p w14:paraId="26018EDC">
      <w:pPr>
        <w:pStyle w:val="6"/>
        <w:framePr w:w="9468" w:h="13945" w:hRule="exact" w:wrap="auto" w:vAnchor="page" w:hAnchor="page" w:x="1296" w:y="1129"/>
        <w:numPr>
          <w:ilvl w:val="0"/>
          <w:numId w:val="5"/>
        </w:numPr>
        <w:tabs>
          <w:tab w:val="left" w:pos="241"/>
        </w:tabs>
        <w:spacing w:before="0" w:beforeLines="0" w:after="0" w:afterLines="0" w:line="472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смета расходов на капитальный ремонт;</w:t>
      </w:r>
    </w:p>
    <w:p w14:paraId="103907C0">
      <w:pPr>
        <w:pStyle w:val="6"/>
        <w:framePr w:w="9468" w:h="13945" w:hRule="exact" w:wrap="auto" w:vAnchor="page" w:hAnchor="page" w:x="1296" w:y="1129"/>
        <w:numPr>
          <w:ilvl w:val="0"/>
          <w:numId w:val="5"/>
        </w:numPr>
        <w:tabs>
          <w:tab w:val="left" w:pos="241"/>
        </w:tabs>
        <w:spacing w:before="0" w:beforeLines="0" w:after="0" w:afterLines="0" w:line="472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сроки проведения капитального ремонта;</w:t>
      </w:r>
    </w:p>
    <w:p w14:paraId="7314B445">
      <w:pPr>
        <w:pStyle w:val="6"/>
        <w:framePr w:w="9468" w:h="13945" w:hRule="exact" w:wrap="auto" w:vAnchor="page" w:hAnchor="page" w:x="1296" w:y="1129"/>
        <w:numPr>
          <w:ilvl w:val="0"/>
          <w:numId w:val="5"/>
        </w:numPr>
        <w:tabs>
          <w:tab w:val="left" w:pos="244"/>
        </w:tabs>
        <w:spacing w:before="0" w:beforeLines="0" w:after="0" w:afterLines="0" w:line="472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источник финансирования капитального ремонта;</w:t>
      </w:r>
    </w:p>
    <w:p w14:paraId="1E593C63">
      <w:pPr>
        <w:pStyle w:val="6"/>
        <w:framePr w:w="9468" w:h="13945" w:hRule="exact" w:wrap="auto" w:vAnchor="page" w:hAnchor="page" w:x="1296" w:y="1129"/>
        <w:numPr>
          <w:ilvl w:val="0"/>
          <w:numId w:val="5"/>
        </w:numPr>
        <w:tabs>
          <w:tab w:val="left" w:pos="255"/>
        </w:tabs>
        <w:spacing w:before="0" w:beforeLines="0" w:after="0" w:afterLines="0" w:line="468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лицо, 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14:paraId="7B8B0EF5">
      <w:pPr>
        <w:pStyle w:val="6"/>
        <w:framePr w:w="9468" w:h="13945" w:hRule="exact" w:wrap="auto" w:vAnchor="page" w:hAnchor="page" w:x="1296" w:y="1129"/>
        <w:spacing w:before="0" w:beforeLines="0" w:after="0" w:afterLines="0" w:line="432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Решение принимается большинством 2/3 голосов от общего числа голосов собственников помещений в многоквартирном доме.</w:t>
      </w:r>
    </w:p>
    <w:p w14:paraId="3DF816A9">
      <w:pPr>
        <w:pStyle w:val="6"/>
        <w:framePr w:w="9468" w:h="13945" w:hRule="exact" w:wrap="auto" w:vAnchor="page" w:hAnchor="page" w:x="1296" w:y="1129"/>
        <w:spacing w:before="0" w:beforeLines="0" w:after="0" w:afterLines="0" w:line="479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Решение общего собрания собственников помещений в многоквартирном доме оформляется протоколом (ч. 1 ст. 46 Жилищного кодекса РФ). В протоколе следует указать дату, место проведения общего собрания (при проведении собрания в форме очного голосования) или место проведения итогов заочного голосования, повестку дня, наличие кворума, количество голосов по каждому вопросу. Протокол подписывает председатель, секретарь собрания и члены счетной комиссии.</w:t>
      </w:r>
    </w:p>
    <w:p w14:paraId="16590256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4C0B8204">
      <w:pPr>
        <w:pStyle w:val="6"/>
        <w:framePr w:w="9475" w:h="14441" w:hRule="exact" w:wrap="auto" w:vAnchor="page" w:hAnchor="page" w:x="1293" w:y="1171"/>
        <w:spacing w:before="0" w:beforeLines="0" w:after="0" w:afterLines="0" w:line="475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 принятом решении собственники помещений в многоквартирном доме уведомляют государственную жилищную инспекцию Воронежской области и органы местного самоуправления не позднее 10-ти дней с момента подписания всеми собственниками протокола общего собрания.</w:t>
      </w:r>
    </w:p>
    <w:p w14:paraId="100D3059">
      <w:pPr>
        <w:pStyle w:val="6"/>
        <w:framePr w:w="9475" w:h="14441" w:hRule="exact" w:wrap="auto" w:vAnchor="page" w:hAnchor="page" w:x="1293" w:y="1171"/>
        <w:spacing w:before="0" w:beforeLines="0" w:after="0" w:afterLines="0" w:line="482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 случае, если к моменту принятия решения о капитальном ремонте средств на специальном счете недостаточно, то общим собранием собственников может быть принято любое из предложенных решений:</w:t>
      </w:r>
    </w:p>
    <w:p w14:paraId="2BB4F258">
      <w:pPr>
        <w:pStyle w:val="6"/>
        <w:framePr w:w="9475" w:h="14441" w:hRule="exact" w:wrap="auto" w:vAnchor="page" w:hAnchor="page" w:x="1293" w:y="1171"/>
        <w:numPr>
          <w:ilvl w:val="0"/>
          <w:numId w:val="5"/>
        </w:numPr>
        <w:tabs>
          <w:tab w:val="left" w:pos="275"/>
        </w:tabs>
        <w:spacing w:before="0" w:beforeLines="0" w:after="0" w:afterLines="0" w:line="482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решение об уплате взносов на капитальный ремонт в размере, превышающем минимальный размер взноса на капитальный ремонт;</w:t>
      </w:r>
    </w:p>
    <w:p w14:paraId="6B23CC73">
      <w:pPr>
        <w:pStyle w:val="6"/>
        <w:framePr w:w="9475" w:h="14441" w:hRule="exact" w:wrap="auto" w:vAnchor="page" w:hAnchor="page" w:x="1293" w:y="1171"/>
        <w:numPr>
          <w:ilvl w:val="0"/>
          <w:numId w:val="5"/>
        </w:numPr>
        <w:tabs>
          <w:tab w:val="left" w:pos="275"/>
        </w:tabs>
        <w:spacing w:before="0" w:beforeLines="0" w:after="0" w:afterLines="0" w:line="475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решение о привлечении кредитных, заемных средств на проведение капитального ремонта;</w:t>
      </w:r>
    </w:p>
    <w:p w14:paraId="7B580C04">
      <w:pPr>
        <w:pStyle w:val="6"/>
        <w:framePr w:w="9475" w:h="14441" w:hRule="exact" w:wrap="auto" w:vAnchor="page" w:hAnchor="page" w:x="1293" w:y="1171"/>
        <w:numPr>
          <w:ilvl w:val="0"/>
          <w:numId w:val="5"/>
        </w:numPr>
        <w:tabs>
          <w:tab w:val="left" w:pos="275"/>
        </w:tabs>
        <w:spacing w:before="0" w:beforeLines="0" w:after="0" w:afterLines="0" w:line="475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решение об оплате работ по капитальному ремонту в рассрочку (в случае согласия на это подрядной организации).</w:t>
      </w:r>
    </w:p>
    <w:p w14:paraId="4E8C6A41">
      <w:pPr>
        <w:pStyle w:val="6"/>
        <w:framePr w:w="9475" w:h="14441" w:hRule="exact" w:wrap="auto" w:vAnchor="page" w:hAnchor="page" w:x="1293" w:y="1171"/>
        <w:spacing w:before="0" w:beforeLines="0" w:after="0" w:afterLines="0" w:line="475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Если в установленный региональной программой срок собственники не приняли решение и не провели капитальный ремонт дома, хотя такой ремонт признан необходимым то орган местного самоуправления может принять решение о прекращения формирования фонда капремонта дома на специальном счете и передаче средств региональному оператору. Такое решение орган местного самоуправления направляет владельцу специального счета (ст. 189 Жилищного кодекса РФ).</w:t>
      </w:r>
    </w:p>
    <w:p w14:paraId="527317DB">
      <w:pPr>
        <w:pStyle w:val="6"/>
        <w:framePr w:w="9475" w:h="14441" w:hRule="exact" w:wrap="auto" w:vAnchor="page" w:hAnchor="page" w:x="1293" w:y="1171"/>
        <w:spacing w:before="0" w:beforeLines="0" w:after="0" w:afterLines="0" w:line="461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 свою очередь владелец специального счета обязан перечислить средства, находящиеся на специальном счете, на общий счет регионального оператора в течение 1 месяца с момента получения такого решения органа местного самоуправления.</w:t>
      </w:r>
    </w:p>
    <w:p w14:paraId="7E774973">
      <w:pPr>
        <w:pStyle w:val="6"/>
        <w:framePr w:w="9475" w:h="14441" w:hRule="exact" w:wrap="auto" w:vAnchor="page" w:hAnchor="page" w:x="1293" w:y="1171"/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 случае, если владелец специального счета не перечислил средства, находящиеся на специальном счете, на счет регионального оператора в течение 1 месяца, региональный оператор, любой собственник помещения в многоквартирном доме, орган местного самоуправления вправе обратиться в суд с заявлением о взыскании средств, находящихся на специальном счете, с перечислением их на общий счет регионального оператора.</w:t>
      </w:r>
    </w:p>
    <w:p w14:paraId="0D821336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742E5C1D">
      <w:pPr>
        <w:pStyle w:val="5"/>
        <w:framePr w:wrap="auto" w:vAnchor="page" w:hAnchor="page" w:x="1302" w:y="1730"/>
        <w:numPr>
          <w:ilvl w:val="0"/>
          <w:numId w:val="3"/>
        </w:numPr>
        <w:tabs>
          <w:tab w:val="left" w:pos="2907"/>
        </w:tabs>
        <w:spacing w:beforeLines="0" w:after="0" w:afterLines="0" w:line="280" w:lineRule="exact"/>
        <w:ind w:left="25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Выбор подрядной организации</w:t>
      </w:r>
    </w:p>
    <w:p w14:paraId="7F62B998">
      <w:pPr>
        <w:pStyle w:val="6"/>
        <w:framePr w:w="9457" w:h="12032" w:hRule="exact" w:wrap="auto" w:vAnchor="page" w:hAnchor="page" w:x="1302" w:y="2514"/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Привлечение подрядных организаций для оказания услуг и (или) выполнения работ по капитальному ремонту общего имущества в многоквартирном доме осуществляется собственниками помещений в многоквартирном доме самостоятельно.</w:t>
      </w:r>
    </w:p>
    <w:p w14:paraId="5A0EB858">
      <w:pPr>
        <w:pStyle w:val="6"/>
        <w:framePr w:w="9457" w:h="12032" w:hRule="exact" w:wrap="auto" w:vAnchor="page" w:hAnchor="page" w:x="1302" w:y="2514"/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На общем собрании собственники помещений определяют подрядную организацию, с которой будет заключен договор об оказании услуг и (или) работ капитальному ремонту, в том числе договор по разработке проектно-сметной документации.</w:t>
      </w:r>
    </w:p>
    <w:p w14:paraId="58A3653E">
      <w:pPr>
        <w:pStyle w:val="6"/>
        <w:framePr w:w="9457" w:h="12032" w:hRule="exact" w:wrap="auto" w:vAnchor="page" w:hAnchor="page" w:x="1302" w:y="2514"/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 договоре подряда рекомендуется детальным образом оговорить существенные условия (предмет договора, стоимость работ по договору, сроки (этапы) выполнения работ, порядок расчета с подрядной организацией, ответственность за нарушение этапов выполнения работ и качества работ и причинение ущерба имуществу собственников, установление гарантийного срока на выполненные работы продолжительностью не менее пяти лет с момента подписания соответствующего акта приемки выполненных работ, а также обязательства подрядных организаций по устранению выявленных нарушений в разумный срок, за свой счет и своими силами и др.).</w:t>
      </w:r>
    </w:p>
    <w:p w14:paraId="5488CBFA">
      <w:pPr>
        <w:pStyle w:val="6"/>
        <w:framePr w:w="9457" w:h="12032" w:hRule="exact" w:wrap="auto" w:vAnchor="page" w:hAnchor="page" w:x="1302" w:y="2514"/>
        <w:spacing w:before="0" w:beforeLines="0" w:after="0" w:afterLines="0" w:line="454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При выборе подрядной организации собственникам помещений многоквартирного дома необходимо руководствоваться следующими требованиями:</w:t>
      </w:r>
    </w:p>
    <w:p w14:paraId="42E48F09">
      <w:pPr>
        <w:pStyle w:val="6"/>
        <w:framePr w:w="9457" w:h="12032" w:hRule="exact" w:wrap="auto" w:vAnchor="page" w:hAnchor="page" w:x="1302" w:y="2514"/>
        <w:numPr>
          <w:ilvl w:val="0"/>
          <w:numId w:val="4"/>
        </w:numPr>
        <w:tabs>
          <w:tab w:val="left" w:pos="963"/>
        </w:tabs>
        <w:spacing w:before="0" w:beforeLines="0" w:after="0" w:afterLines="0" w:line="482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наличие у подрядной организации свидетельства о допуске к определенному виду или видам работ, которые оказывают влияние на безопасность объектов капитального строительства, выданное саморегулируемой организацией (ст. 55.8 Градостроительного кодекса РФ);</w:t>
      </w:r>
    </w:p>
    <w:p w14:paraId="7920D132">
      <w:pPr>
        <w:pStyle w:val="6"/>
        <w:framePr w:w="9457" w:h="12032" w:hRule="exact" w:wrap="auto" w:vAnchor="page" w:hAnchor="page" w:x="1302" w:y="2514"/>
        <w:numPr>
          <w:ilvl w:val="0"/>
          <w:numId w:val="4"/>
        </w:numPr>
        <w:tabs>
          <w:tab w:val="left" w:pos="972"/>
        </w:tabs>
        <w:spacing w:before="0" w:beforeLines="0" w:after="0" w:afterLines="0" w:line="482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наличие опыта выполнения работ не менее двух лет;</w:t>
      </w:r>
    </w:p>
    <w:p w14:paraId="349FB854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786476CF">
      <w:pPr>
        <w:pStyle w:val="9"/>
        <w:framePr w:w="9472" w:h="14425" w:hRule="exact" w:wrap="auto" w:vAnchor="page" w:hAnchor="page" w:x="1295" w:y="1189"/>
        <w:numPr>
          <w:ilvl w:val="0"/>
          <w:numId w:val="4"/>
        </w:numPr>
        <w:tabs>
          <w:tab w:val="left" w:pos="907"/>
        </w:tabs>
        <w:spacing w:beforeLines="0" w:afterLines="0" w:line="475" w:lineRule="exact"/>
        <w:ind w:firstLine="76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отсутствие задолженности по начисленным налогам, сборам и иным обязательным платежам в бюджеты любого уровня или государственные внебюджетные фонды за последний завершенный отчетный период;</w:t>
      </w:r>
    </w:p>
    <w:p w14:paraId="0CCD38E9">
      <w:pPr>
        <w:pStyle w:val="6"/>
        <w:framePr w:w="9472" w:h="14425" w:hRule="exact" w:wrap="auto" w:vAnchor="page" w:hAnchor="page" w:x="1295" w:y="1189"/>
        <w:numPr>
          <w:ilvl w:val="0"/>
          <w:numId w:val="4"/>
        </w:numPr>
        <w:tabs>
          <w:tab w:val="left" w:pos="910"/>
        </w:tabs>
        <w:spacing w:before="0" w:beforeLines="0" w:after="0" w:afterLines="0" w:line="475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 отношении подрядной организации не должна проводиться процедура банкротства либо процедура ликвидации, а также приостановлена деятельность в порядке, предусмотренном Кодексом РФ об административных правонарушениях;</w:t>
      </w:r>
    </w:p>
    <w:p w14:paraId="27A0336C">
      <w:pPr>
        <w:pStyle w:val="6"/>
        <w:framePr w:w="9472" w:h="14425" w:hRule="exact" w:wrap="auto" w:vAnchor="page" w:hAnchor="page" w:x="1295" w:y="1189"/>
        <w:numPr>
          <w:ilvl w:val="0"/>
          <w:numId w:val="4"/>
        </w:numPr>
        <w:tabs>
          <w:tab w:val="left" w:pos="910"/>
        </w:tabs>
        <w:spacing w:before="0" w:beforeLines="0" w:after="0" w:afterLines="0" w:line="475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отсутствие за последние два года фактов неисполнения обязательств по ранее заключенным договорам на выполнение проектно-сметных работ, фактов расторжения таких договоров вследствие существенных нарушений претендентом условий договоров.</w:t>
      </w:r>
    </w:p>
    <w:p w14:paraId="5AEF421C">
      <w:pPr>
        <w:pStyle w:val="6"/>
        <w:framePr w:w="9472" w:h="14425" w:hRule="exact" w:wrap="auto" w:vAnchor="page" w:hAnchor="page" w:x="1295" w:y="1189"/>
        <w:spacing w:before="0" w:beforeLines="0" w:after="0" w:afterLines="0" w:line="475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ТСЖ, жилищный кооператив или управляющая организация могут быть уполномочены решением общего собрания собственников выступать заказчиком работ по капитальному ремонту и осуществлять контроль за их выполнением. А также привлекать специализированные организации для осуществления строительного контроля в соответствии с требованиями и нормами действующего законодательства РФ.</w:t>
      </w:r>
    </w:p>
    <w:p w14:paraId="03DBF2EC">
      <w:pPr>
        <w:pStyle w:val="6"/>
        <w:framePr w:w="9472" w:h="14425" w:hRule="exact" w:wrap="auto" w:vAnchor="page" w:hAnchor="page" w:x="1295" w:y="1189"/>
        <w:tabs>
          <w:tab w:val="left" w:pos="8352"/>
          <w:tab w:val="left" w:pos="9008"/>
        </w:tabs>
        <w:spacing w:before="0" w:beforeLines="0" w:after="0" w:afterLines="0" w:line="475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Постановлением Правительства РФ от 01.07.2016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№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615</w:t>
      </w:r>
    </w:p>
    <w:p w14:paraId="0A6D1B95">
      <w:pPr>
        <w:pStyle w:val="6"/>
        <w:framePr w:w="9472" w:h="14425" w:hRule="exact" w:wrap="auto" w:vAnchor="page" w:hAnchor="page" w:x="1295" w:y="1189"/>
        <w:spacing w:before="0" w:beforeLines="0" w:after="636" w:afterLines="0" w:line="475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предусмотрено ведение реестра квалифицированных подрядных организаций департаментом жилищно-коммунального хозяйства и энергетики Воронежской области. Данный реестр будет размещен на сайте правительства Воронежской области после его формирования и собственники помещений многоквартирного дома, формирующие фонд капитального ремонта на специальном счете, могут использовать данную информацию при выборе подрядной организации.</w:t>
      </w:r>
    </w:p>
    <w:p w14:paraId="76BBA6A8">
      <w:pPr>
        <w:pStyle w:val="5"/>
        <w:framePr w:w="9472" w:h="14425" w:hRule="exact" w:wrap="auto" w:vAnchor="page" w:hAnchor="page" w:x="1295" w:y="1189"/>
        <w:numPr>
          <w:ilvl w:val="0"/>
          <w:numId w:val="3"/>
        </w:numPr>
        <w:tabs>
          <w:tab w:val="left" w:pos="3400"/>
        </w:tabs>
        <w:spacing w:beforeLines="0" w:after="476" w:afterLines="0" w:line="280" w:lineRule="exact"/>
        <w:ind w:left="308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Строительный контроль</w:t>
      </w:r>
    </w:p>
    <w:p w14:paraId="074BF1D4">
      <w:pPr>
        <w:pStyle w:val="6"/>
        <w:framePr w:w="9472" w:h="14425" w:hRule="exact" w:wrap="auto" w:vAnchor="page" w:hAnchor="page" w:x="1295" w:y="1189"/>
        <w:spacing w:before="0" w:beforeLines="0" w:after="0" w:afterLines="0" w:line="482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Осуществление строительного контроля также является полномочиями собственников: данный пункт может быть включен в договор с подрядной</w:t>
      </w:r>
    </w:p>
    <w:p w14:paraId="1E5AC406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41AC2CBD">
      <w:pPr>
        <w:pStyle w:val="9"/>
        <w:framePr w:w="9439" w:h="13951" w:hRule="exact" w:wrap="auto" w:vAnchor="page" w:hAnchor="page" w:x="1311" w:y="1154"/>
        <w:spacing w:beforeLines="0" w:afterLines="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организацией, либо заключен договор с организацией, имеющей соответствующую лицензию.</w:t>
      </w:r>
    </w:p>
    <w:p w14:paraId="341CAA33">
      <w:pPr>
        <w:pStyle w:val="6"/>
        <w:framePr w:w="9439" w:h="13951" w:hRule="exact" w:wrap="auto" w:vAnchor="page" w:hAnchor="page" w:x="1311" w:y="1154"/>
        <w:spacing w:before="0" w:beforeLines="0" w:after="0" w:afterLines="0" w:line="479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Проведение строительного контроля </w:t>
      </w:r>
      <w:r>
        <w:rPr>
          <w:rStyle w:val="16"/>
          <w:rFonts w:hint="default"/>
          <w:sz w:val="28"/>
          <w:szCs w:val="28"/>
        </w:rPr>
        <w:t xml:space="preserve">необходимо с целью контроля </w:t>
      </w:r>
      <w:r>
        <w:rPr>
          <w:rFonts w:hint="default"/>
          <w:sz w:val="28"/>
          <w:szCs w:val="28"/>
        </w:rPr>
        <w:t>качества и объемов выполненных работ по капитальному ремонту, проверки</w:t>
      </w:r>
    </w:p>
    <w:p w14:paraId="0299F9B6">
      <w:pPr>
        <w:pStyle w:val="9"/>
        <w:framePr w:w="9439" w:h="13951" w:hRule="exact" w:wrap="auto" w:vAnchor="page" w:hAnchor="page" w:x="1311" w:y="1154"/>
        <w:spacing w:beforeLines="0" w:afterLines="0" w:line="280" w:lineRule="exac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соблюдения последовательности и состава технологических операций,</w:t>
      </w:r>
    </w:p>
    <w:p w14:paraId="2EAFEDD5">
      <w:pPr>
        <w:pStyle w:val="6"/>
        <w:framePr w:w="9439" w:h="13951" w:hRule="exact" w:wrap="auto" w:vAnchor="page" w:hAnchor="page" w:x="1311" w:y="1154"/>
        <w:spacing w:before="0" w:beforeLines="0" w:after="0" w:afterLines="0" w:line="475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проверки соответствия ремонтных работ требованиям </w:t>
      </w:r>
      <w:r>
        <w:rPr>
          <w:rStyle w:val="16"/>
          <w:rFonts w:hint="default"/>
          <w:sz w:val="28"/>
          <w:szCs w:val="28"/>
        </w:rPr>
        <w:t xml:space="preserve">проектной </w:t>
      </w:r>
      <w:r>
        <w:rPr>
          <w:rFonts w:hint="default"/>
          <w:sz w:val="28"/>
          <w:szCs w:val="28"/>
        </w:rPr>
        <w:t>документации и технического регламента.</w:t>
      </w:r>
    </w:p>
    <w:p w14:paraId="49496683">
      <w:pPr>
        <w:pStyle w:val="6"/>
        <w:framePr w:w="9439" w:h="13951" w:hRule="exact" w:wrap="auto" w:vAnchor="page" w:hAnchor="page" w:x="1311" w:y="1154"/>
        <w:spacing w:before="0" w:beforeLines="0" w:after="576" w:afterLines="0" w:line="475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При проведении строительного контроля рекомендуется руководствоваться Положением о проведении строительного контроля при осуществлении строительства, реконструкции и капитального ремонта объектов капитального строительства, утвержденным постановлением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</w:r>
    </w:p>
    <w:p w14:paraId="0C7C8CBF">
      <w:pPr>
        <w:pStyle w:val="5"/>
        <w:framePr w:w="9439" w:h="13951" w:hRule="exact" w:wrap="auto" w:vAnchor="page" w:hAnchor="page" w:x="1311" w:y="1154"/>
        <w:numPr>
          <w:ilvl w:val="0"/>
          <w:numId w:val="3"/>
        </w:numPr>
        <w:tabs>
          <w:tab w:val="left" w:pos="1387"/>
        </w:tabs>
        <w:spacing w:beforeLines="0" w:after="0" w:afterLines="0" w:line="280" w:lineRule="exact"/>
        <w:ind w:firstLine="10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Приемка выполненных услуг и (или) работ по капитальному</w:t>
      </w:r>
    </w:p>
    <w:p w14:paraId="65A4AD39">
      <w:pPr>
        <w:pStyle w:val="5"/>
        <w:framePr w:w="9439" w:h="13951" w:hRule="exact" w:wrap="auto" w:vAnchor="page" w:hAnchor="page" w:x="1311" w:y="1154"/>
        <w:spacing w:beforeLines="0" w:after="181" w:afterLines="0" w:line="280" w:lineRule="exact"/>
        <w:ind w:right="20" w:firstLine="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ремонту</w:t>
      </w:r>
    </w:p>
    <w:p w14:paraId="26E7C93F">
      <w:pPr>
        <w:pStyle w:val="6"/>
        <w:framePr w:w="9439" w:h="13951" w:hRule="exact" w:wrap="auto" w:vAnchor="page" w:hAnchor="page" w:x="1311" w:y="1154"/>
        <w:spacing w:before="0" w:beforeLines="0" w:after="0" w:afterLines="0" w:line="472" w:lineRule="exact"/>
        <w:ind w:firstLine="10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Законченные капитальным ремонтом отдельные элементы многоквартирного дома (крыши, фасады, </w:t>
      </w:r>
      <w:r>
        <w:rPr>
          <w:rStyle w:val="16"/>
          <w:rFonts w:hint="default"/>
          <w:sz w:val="28"/>
          <w:szCs w:val="28"/>
        </w:rPr>
        <w:t xml:space="preserve">инженерные </w:t>
      </w:r>
      <w:r>
        <w:rPr>
          <w:rFonts w:hint="default"/>
          <w:sz w:val="28"/>
          <w:szCs w:val="28"/>
        </w:rPr>
        <w:t>коммуникации, отдельные виды инженерного оборудования или сочетание нескольких таких элементов) принимаются по мере готовности ввода в эксплуатацию приемочной Комиссией. Комиссию создают собственники помещений многоквартирного дома.</w:t>
      </w:r>
    </w:p>
    <w:p w14:paraId="7C4A2338">
      <w:pPr>
        <w:pStyle w:val="6"/>
        <w:framePr w:w="9439" w:h="13951" w:hRule="exact" w:wrap="auto" w:vAnchor="page" w:hAnchor="page" w:x="1311" w:y="1154"/>
        <w:tabs>
          <w:tab w:val="left" w:pos="2675"/>
          <w:tab w:val="left" w:pos="5040"/>
          <w:tab w:val="right" w:pos="9310"/>
        </w:tabs>
        <w:spacing w:before="0" w:beforeLines="0" w:after="0" w:afterLines="0" w:line="472" w:lineRule="exact"/>
        <w:ind w:firstLine="76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 состав приемочной Комиссии рекомендуется включать представителей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организаций,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осуществляющих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>управление</w:t>
      </w:r>
    </w:p>
    <w:p w14:paraId="77FB867C">
      <w:pPr>
        <w:pStyle w:val="6"/>
        <w:framePr w:w="9439" w:h="13951" w:hRule="exact" w:wrap="auto" w:vAnchor="page" w:hAnchor="page" w:x="1311" w:y="1154"/>
        <w:spacing w:before="0" w:beforeLines="0" w:after="0" w:afterLines="0" w:line="472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многоквартирным домом, лицо, уполномоченное действовать от имени собственников помещений многоквартирного дома, подрядной организации, представителей организации по строительному контролю, представителей органа местного самоуправления.</w:t>
      </w:r>
    </w:p>
    <w:p w14:paraId="3A8D4E84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598BBCFD">
      <w:pPr>
        <w:pStyle w:val="6"/>
        <w:framePr w:w="9457" w:h="14404" w:hRule="exact" w:wrap="auto" w:vAnchor="page" w:hAnchor="page" w:x="1302" w:y="1217"/>
        <w:spacing w:before="0" w:beforeLines="0" w:after="0" w:afterLines="0" w:line="475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Комиссия проверяет состав и полноту исполнительной документации, соответствие выполненных работ проектной документации, готовность объекта по видам работ.</w:t>
      </w:r>
    </w:p>
    <w:p w14:paraId="1890E132">
      <w:pPr>
        <w:pStyle w:val="6"/>
        <w:framePr w:w="9457" w:h="14404" w:hRule="exact" w:wrap="auto" w:vAnchor="page" w:hAnchor="page" w:x="1302" w:y="1217"/>
        <w:spacing w:before="0" w:beforeLines="0" w:after="0" w:afterLines="0" w:line="475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Выявленные дефекты и недостатки фиксируется в предварительном</w:t>
      </w:r>
    </w:p>
    <w:p w14:paraId="25C73686">
      <w:pPr>
        <w:pStyle w:val="6"/>
        <w:framePr w:w="9457" w:h="14404" w:hRule="exact" w:wrap="auto" w:vAnchor="page" w:hAnchor="page" w:x="1302" w:y="1217"/>
        <w:spacing w:before="0" w:beforeLines="0" w:after="0" w:afterLines="0" w:line="280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акте.</w:t>
      </w:r>
    </w:p>
    <w:p w14:paraId="66D4AA5B">
      <w:pPr>
        <w:pStyle w:val="6"/>
        <w:framePr w:w="9457" w:h="14404" w:hRule="exact" w:wrap="auto" w:vAnchor="page" w:hAnchor="page" w:x="1302" w:y="1217"/>
        <w:spacing w:before="0" w:beforeLines="0" w:after="576" w:afterLines="0" w:line="475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Акт о приемке в эксплуатацию законченных капитальным ремонтом элементов многоквартирного дома подписываются членами Комиссии после устранения всех выявленных нарушений.</w:t>
      </w:r>
    </w:p>
    <w:p w14:paraId="1517811D">
      <w:pPr>
        <w:pStyle w:val="5"/>
        <w:framePr w:w="9457" w:h="14404" w:hRule="exact" w:wrap="auto" w:vAnchor="page" w:hAnchor="page" w:x="1302" w:y="1217"/>
        <w:numPr>
          <w:ilvl w:val="0"/>
          <w:numId w:val="3"/>
        </w:numPr>
        <w:tabs>
          <w:tab w:val="left" w:pos="1467"/>
        </w:tabs>
        <w:spacing w:beforeLines="0" w:after="475" w:afterLines="0" w:line="280" w:lineRule="exact"/>
        <w:ind w:left="11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Оплата услуг и (или) работ по капитальному ремонту</w:t>
      </w:r>
    </w:p>
    <w:p w14:paraId="3B05F8AB">
      <w:pPr>
        <w:pStyle w:val="6"/>
        <w:framePr w:w="9457" w:h="14404" w:hRule="exact" w:wrap="auto" w:vAnchor="page" w:hAnchor="page" w:x="1302" w:y="1217"/>
        <w:spacing w:before="0" w:beforeLines="0" w:after="0" w:afterLines="0" w:line="475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Операции по перечислению со специального счета денежных средств могут осуществляться кредитным учреждением, в котором открыт специальный счет, по указанию владельца специального счета в адрес подрядной организации, оказывающей услуги и (или) выполнение работ по капитальному ремонту, при предоставлении следующих документов:</w:t>
      </w:r>
    </w:p>
    <w:p w14:paraId="2598BF09">
      <w:pPr>
        <w:pStyle w:val="6"/>
        <w:framePr w:w="9457" w:h="14404" w:hRule="exact" w:wrap="auto" w:vAnchor="page" w:hAnchor="page" w:x="1302" w:y="1217"/>
        <w:numPr>
          <w:ilvl w:val="0"/>
          <w:numId w:val="4"/>
        </w:numPr>
        <w:tabs>
          <w:tab w:val="left" w:pos="236"/>
        </w:tabs>
        <w:spacing w:before="0" w:beforeLines="0" w:after="0" w:afterLines="0" w:line="475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протокол общего собрания собственников помещений в многоквартирном доме, содержащий решение такого собрания об оказании услуг и (или) о выполнении работ по капитальному ремонту общего имущества в многоквартирном доме;</w:t>
      </w:r>
    </w:p>
    <w:p w14:paraId="1CE91F60">
      <w:pPr>
        <w:pStyle w:val="6"/>
        <w:framePr w:w="9457" w:h="14404" w:hRule="exact" w:wrap="auto" w:vAnchor="page" w:hAnchor="page" w:x="1302" w:y="1217"/>
        <w:numPr>
          <w:ilvl w:val="0"/>
          <w:numId w:val="4"/>
        </w:numPr>
        <w:tabs>
          <w:tab w:val="left" w:pos="236"/>
        </w:tabs>
        <w:spacing w:before="0" w:beforeLines="0" w:after="0" w:afterLines="0" w:line="432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договор об оказании услуг и (или) работ о выполнении работ по капитальному ремонту общего имущества в многоквартирном доме;</w:t>
      </w:r>
    </w:p>
    <w:p w14:paraId="784DE371">
      <w:pPr>
        <w:pStyle w:val="6"/>
        <w:framePr w:w="9457" w:h="14404" w:hRule="exact" w:wrap="auto" w:vAnchor="page" w:hAnchor="page" w:x="1302" w:y="1217"/>
        <w:numPr>
          <w:ilvl w:val="0"/>
          <w:numId w:val="4"/>
        </w:numPr>
        <w:tabs>
          <w:tab w:val="left" w:pos="236"/>
        </w:tabs>
        <w:spacing w:before="0" w:beforeLines="0" w:after="0" w:afterLines="0" w:line="479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акт приемки выполненных работ по договору об оказании услуг и (или) выполнении работ по капитальному ремонту. Такой акт приемки не предоставляется в случае осуществления операции по выплате аванса на оказание услуг и (или) выполнении работ в размере не более чем тридцать процентов от стоимости таких услуг и (или) работ по договору;</w:t>
      </w:r>
    </w:p>
    <w:p w14:paraId="23321391">
      <w:pPr>
        <w:pStyle w:val="6"/>
        <w:framePr w:w="9457" w:h="14404" w:hRule="exact" w:wrap="auto" w:vAnchor="page" w:hAnchor="page" w:x="1302" w:y="1217"/>
        <w:spacing w:before="0" w:beforeLines="0" w:after="0" w:afterLines="0" w:line="479" w:lineRule="exact"/>
        <w:ind w:firstLine="7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Списание со специального счета денежных средств в счет возврата кредитов, займов и на уплату процентов по кредитам, займам, полученным на проведение капитального ремонта общего имущества в многоквартирном</w:t>
      </w:r>
    </w:p>
    <w:p w14:paraId="5B271D71">
      <w:pPr>
        <w:spacing w:beforeLines="0" w:afterLines="0"/>
        <w:rPr>
          <w:rFonts w:hint="default"/>
          <w:sz w:val="28"/>
          <w:szCs w:val="28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1B86AED4">
      <w:pPr>
        <w:pStyle w:val="6"/>
        <w:framePr w:w="9407" w:h="3948" w:hRule="exact" w:wrap="auto" w:vAnchor="page" w:hAnchor="page" w:x="1327" w:y="1102"/>
        <w:spacing w:before="0" w:beforeLines="0" w:after="0" w:afterLines="0" w:line="472" w:lineRule="exact"/>
        <w:ind w:firstLine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доме, могут осуществляться кредитными учреждениями по распоряжению владельца специального счета на основании:</w:t>
      </w:r>
    </w:p>
    <w:p w14:paraId="3D70D612">
      <w:pPr>
        <w:pStyle w:val="6"/>
        <w:framePr w:w="9407" w:h="3948" w:hRule="exact" w:wrap="auto" w:vAnchor="page" w:hAnchor="page" w:x="1327" w:y="1102"/>
        <w:numPr>
          <w:ilvl w:val="0"/>
          <w:numId w:val="4"/>
        </w:numPr>
        <w:tabs>
          <w:tab w:val="left" w:pos="216"/>
        </w:tabs>
        <w:spacing w:before="0" w:beforeLines="0" w:after="0" w:afterLines="0" w:line="490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протокола общего собрания собственников помещений в многоквартирном доме, содержащее решение такого собрания о заключении кредитного договора, договора займа соответственно с банковским учреждением, займодавцем с указанием этих банковских учреждений, займодавца, суммы и цели кредита, займа;</w:t>
      </w:r>
    </w:p>
    <w:p w14:paraId="3EBBE947">
      <w:pPr>
        <w:pStyle w:val="6"/>
        <w:framePr w:w="9407" w:h="3948" w:hRule="exact" w:wrap="auto" w:vAnchor="page" w:hAnchor="page" w:x="1327" w:y="1102"/>
        <w:numPr>
          <w:ilvl w:val="0"/>
          <w:numId w:val="4"/>
        </w:numPr>
        <w:tabs>
          <w:tab w:val="left" w:pos="212"/>
        </w:tabs>
        <w:spacing w:before="0" w:beforeLines="0" w:after="0" w:afterLines="0" w:line="490" w:lineRule="exact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кредитного договора, договора займа.</w:t>
      </w:r>
    </w:p>
    <w:p w14:paraId="086A0DCD">
      <w:pPr>
        <w:spacing w:beforeLines="0" w:afterLines="0"/>
        <w:rPr>
          <w:rFonts w:hint="default"/>
          <w:sz w:val="28"/>
          <w:szCs w:val="28"/>
        </w:rPr>
      </w:pPr>
    </w:p>
    <w:sectPr>
      <w:pgSz w:w="11900" w:h="16840"/>
      <w:pgMar w:top="360" w:right="360" w:bottom="360" w:left="360" w:header="0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3C146C"/>
    <w:multiLevelType w:val="multilevel"/>
    <w:tmpl w:val="083C146C"/>
    <w:lvl w:ilvl="0" w:tentative="0">
      <w:start w:val="1"/>
      <w:numFmt w:val="decimal"/>
      <w:lvlText w:val="%1."/>
      <w:lvlJc w:val="left"/>
      <w:rPr>
        <w:rFonts w:hint="default" w:ascii="Times New Roman" w:hAnsi="Times New Roman" w:eastAsia="Times New Roman" w:cs="Times New Roman"/>
        <w:b/>
        <w:color w:val="000000"/>
        <w:sz w:val="28"/>
        <w:szCs w:val="28"/>
        <w:u w:val="none" w:color="000000"/>
        <w:lang w:val="ru-RU" w:eastAsia="ru-RU"/>
      </w:rPr>
    </w:lvl>
    <w:lvl w:ilvl="1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2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3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4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5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6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7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8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</w:abstractNum>
  <w:abstractNum w:abstractNumId="1">
    <w:nsid w:val="11B15DC1"/>
    <w:multiLevelType w:val="multilevel"/>
    <w:tmpl w:val="11B15DC1"/>
    <w:lvl w:ilvl="0" w:tentative="0">
      <w:start w:val="1"/>
      <w:numFmt w:val="bullet"/>
      <w:lvlText w:val="•"/>
      <w:lvlJc w:val="left"/>
      <w:rPr>
        <w:rFonts w:hint="default" w:ascii="Times New Roman" w:hAnsi="Times New Roman" w:eastAsia="Times New Roman"/>
        <w:color w:val="000000"/>
        <w:sz w:val="28"/>
        <w:u w:val="none" w:color="000000"/>
        <w:lang w:val="ru-RU" w:eastAsia="ru-RU"/>
      </w:rPr>
    </w:lvl>
    <w:lvl w:ilvl="1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2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3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4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5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6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7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8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</w:abstractNum>
  <w:abstractNum w:abstractNumId="2">
    <w:nsid w:val="3412499D"/>
    <w:multiLevelType w:val="multilevel"/>
    <w:tmpl w:val="3412499D"/>
    <w:lvl w:ilvl="0" w:tentative="0">
      <w:start w:val="1"/>
      <w:numFmt w:val="decimal"/>
      <w:lvlText w:val="%1."/>
      <w:lvlJc w:val="left"/>
      <w:rPr>
        <w:rFonts w:hint="default" w:ascii="Times New Roman" w:hAnsi="Times New Roman" w:eastAsia="Times New Roman" w:cs="Times New Roman"/>
        <w:color w:val="000000"/>
        <w:sz w:val="28"/>
        <w:szCs w:val="28"/>
        <w:u w:val="none" w:color="000000"/>
        <w:lang w:val="ru-RU" w:eastAsia="ru-RU"/>
      </w:rPr>
    </w:lvl>
    <w:lvl w:ilvl="1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2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3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4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5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6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7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8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</w:abstractNum>
  <w:abstractNum w:abstractNumId="3">
    <w:nsid w:val="74093FED"/>
    <w:multiLevelType w:val="multilevel"/>
    <w:tmpl w:val="74093FED"/>
    <w:lvl w:ilvl="0" w:tentative="0">
      <w:start w:val="1"/>
      <w:numFmt w:val="bullet"/>
      <w:lvlText w:val="-"/>
      <w:lvlJc w:val="left"/>
      <w:rPr>
        <w:rFonts w:hint="default" w:ascii="Times New Roman" w:hAnsi="Times New Roman" w:eastAsia="Times New Roman"/>
        <w:color w:val="000000"/>
        <w:sz w:val="28"/>
        <w:u w:val="none" w:color="000000"/>
        <w:lang w:val="ru-RU" w:eastAsia="ru-RU"/>
      </w:rPr>
    </w:lvl>
    <w:lvl w:ilvl="1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2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3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4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5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6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7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8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</w:abstractNum>
  <w:abstractNum w:abstractNumId="4">
    <w:nsid w:val="745B28CF"/>
    <w:multiLevelType w:val="multilevel"/>
    <w:tmpl w:val="745B28CF"/>
    <w:lvl w:ilvl="0" w:tentative="0">
      <w:start w:val="1"/>
      <w:numFmt w:val="decimal"/>
      <w:lvlText w:val="%1."/>
      <w:lvlJc w:val="left"/>
      <w:rPr>
        <w:rFonts w:hint="default" w:ascii="Times New Roman" w:hAnsi="Times New Roman" w:eastAsia="Times New Roman" w:cs="Times New Roman"/>
        <w:b/>
        <w:color w:val="000000"/>
        <w:sz w:val="28"/>
        <w:szCs w:val="28"/>
        <w:u w:val="none" w:color="000000"/>
        <w:lang w:val="ru-RU" w:eastAsia="ru-RU"/>
      </w:rPr>
    </w:lvl>
    <w:lvl w:ilvl="1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2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3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4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5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6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7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  <w:lvl w:ilvl="8" w:tentative="0">
      <w:start w:val="0"/>
      <w:numFmt w:val="decimal"/>
      <w:lvlText w:val=""/>
      <w:lvlJc w:val="left"/>
      <w:rPr>
        <w:rFonts w:hint="default" w:cs="Times New Roman"/>
        <w:u w:val="none" w:color="auto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evenAndOddHeaders w:val="1"/>
  <w:drawingGridHorizontalSpacing w:val="181"/>
  <w:drawingGridVerticalSpacing w:val="181"/>
  <w:displayHorizontalDrawingGridEvery w:val="1"/>
  <w:displayVerticalDrawingGridEvery w:val="1"/>
  <w:characterSpacingControl w:val="compressPunctuation"/>
  <w:doNotValidateAgainstSchema/>
  <w:doNotDemarcateInvalidXml/>
  <w:footnotePr>
    <w:footnote w:id="0"/>
    <w:footnote w:id="1"/>
  </w:foot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72D72E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qFormat="1" w:uiPriority="99" w:name="index 7"/>
    <w:lsdException w:qFormat="1" w:uiPriority="99" w:name="index 8"/>
    <w:lsdException w:qFormat="1" w:uiPriority="99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qFormat="1"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qFormat="1" w:uiPriority="99" w:name="index heading"/>
    <w:lsdException w:qFormat="1" w:uiPriority="35" w:name="caption"/>
    <w:lsdException w:qFormat="1" w:uiPriority="99" w:name="table of figures"/>
    <w:lsdException w:qFormat="1" w:uiPriority="99" w:name="envelope address"/>
    <w:lsdException w:qFormat="1"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qFormat="1" w:uiPriority="99" w:name="page number"/>
    <w:lsdException w:qFormat="1" w:uiPriority="99" w:name="endnote reference"/>
    <w:lsdException w:qFormat="1" w:uiPriority="99" w:name="endnote text"/>
    <w:lsdException w:qFormat="1" w:uiPriority="99" w:name="table of authorities"/>
    <w:lsdException w:qFormat="1" w:uiPriority="99" w:name="macro"/>
    <w:lsdException w:qFormat="1" w:uiPriority="99" w:name="toa heading"/>
    <w:lsdException w:qFormat="1" w:uiPriority="99" w:name="List"/>
    <w:lsdException w:qFormat="1" w:uiPriority="99" w:name="List Bullet"/>
    <w:lsdException w:qFormat="1" w:uiPriority="99" w:name="List Number"/>
    <w:lsdException w:qFormat="1" w:uiPriority="99" w:name="List 2"/>
    <w:lsdException w:qFormat="1" w:uiPriority="99" w:name="List 3"/>
    <w:lsdException w:qFormat="1" w:uiPriority="99" w:name="List 4"/>
    <w:lsdException w:qFormat="1" w:uiPriority="99" w:name="List 5"/>
    <w:lsdException w:qFormat="1" w:uiPriority="99" w:name="List Bullet 2"/>
    <w:lsdException w:qFormat="1" w:uiPriority="99" w:name="List Bullet 3"/>
    <w:lsdException w:qFormat="1" w:uiPriority="99" w:name="List Bullet 4"/>
    <w:lsdException w:qFormat="1" w:uiPriority="99" w:name="List Bullet 5"/>
    <w:lsdException w:qFormat="1" w:uiPriority="99" w:name="List Number 2"/>
    <w:lsdException w:qFormat="1" w:uiPriority="99" w:name="List Number 3"/>
    <w:lsdException w:qFormat="1" w:uiPriority="99" w:name="List Number 4"/>
    <w:lsdException w:qFormat="1" w:uiPriority="99" w:name="List Number 5"/>
    <w:lsdException w:qFormat="1" w:uiPriority="10" w:name="Title"/>
    <w:lsdException w:qFormat="1" w:uiPriority="99" w:name="Closing"/>
    <w:lsdException w:qFormat="1" w:uiPriority="99" w:name="Signature"/>
    <w:lsdException w:uiPriority="1" w:semiHidden="0" w:name="Default Paragraph Font"/>
    <w:lsdException w:qFormat="1" w:uiPriority="99" w:name="Body Text"/>
    <w:lsdException w:qFormat="1" w:uiPriority="99" w:name="Body Text Indent"/>
    <w:lsdException w:qFormat="1" w:uiPriority="99" w:name="List Continue"/>
    <w:lsdException w:qFormat="1" w:uiPriority="99" w:name="List Continue 2"/>
    <w:lsdException w:qFormat="1" w:uiPriority="99" w:name="List Continue 3"/>
    <w:lsdException w:qFormat="1" w:uiPriority="99" w:name="List Continue 4"/>
    <w:lsdException w:qFormat="1" w:uiPriority="99" w:name="List Continue 5"/>
    <w:lsdException w:qFormat="1" w:uiPriority="99" w:name="Message Header"/>
    <w:lsdException w:qFormat="1" w:uiPriority="11" w:name="Subtitle"/>
    <w:lsdException w:qFormat="1" w:uiPriority="99" w:name="Salutation"/>
    <w:lsdException w:qFormat="1" w:uiPriority="99" w:name="Date"/>
    <w:lsdException w:qFormat="1" w:uiPriority="99" w:name="Body Text First Indent"/>
    <w:lsdException w:qFormat="1" w:uiPriority="99" w:name="Body Text First Indent 2"/>
    <w:lsdException w:qFormat="1"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name="Body Text Indent 3"/>
    <w:lsdException w:qFormat="1" w:uiPriority="99" w:name="Block Text"/>
    <w:lsdException w:uiPriority="0" w:semiHidden="0" w:name="Hyperlink"/>
    <w:lsdException w:qFormat="1" w:uiPriority="99" w:name="FollowedHyperlink"/>
    <w:lsdException w:qFormat="1" w:uiPriority="22" w:name="Strong"/>
    <w:lsdException w:qFormat="1" w:uiPriority="20" w:name="Emphasis"/>
    <w:lsdException w:qFormat="1" w:uiPriority="99" w:name="Document Map"/>
    <w:lsdException w:qFormat="1" w:uiPriority="99" w:name="Plain Text"/>
    <w:lsdException w:qFormat="1" w:uiPriority="99" w:name="E-mail Signature"/>
    <w:lsdException w:qFormat="1" w:uiPriority="99" w:name="Normal (Web)"/>
    <w:lsdException w:qFormat="1" w:uiPriority="99" w:name="HTML Acronym"/>
    <w:lsdException w:qFormat="1"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iPriority="99" w:name="Balloon Text"/>
    <w:lsdException w:qFormat="1" w:uiPriority="39" w:name="Table Grid"/>
    <w:lsdException w:qFormat="1" w:uiPriority="99" w:name="Table Theme"/>
  </w:latentStyles>
  <w:style w:type="paragraph" w:default="1" w:styleId="1">
    <w:name w:val="Normal"/>
    <w:unhideWhenUsed/>
    <w:uiPriority w:val="0"/>
    <w:pPr>
      <w:widowControl w:val="0"/>
      <w:spacing w:beforeLines="0" w:afterLines="0"/>
    </w:pPr>
    <w:rPr>
      <w:rFonts w:hint="eastAsia" w:ascii="Tahoma" w:hAnsi="Tahoma" w:eastAsia="Tahoma" w:cs="Tahoma"/>
      <w:color w:val="000000"/>
      <w:sz w:val="24"/>
      <w:szCs w:val="24"/>
      <w:lang w:val="ru-RU" w:eastAsia="ru-RU"/>
    </w:rPr>
  </w:style>
  <w:style w:type="character" w:default="1" w:styleId="2">
    <w:name w:val="Default Paragraph Font"/>
    <w:unhideWhenUsed/>
    <w:uiPriority w:val="1"/>
    <w:rPr>
      <w:rFonts w:hint="default"/>
      <w:sz w:val="24"/>
      <w:szCs w:val="24"/>
    </w:rPr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0"/>
    <w:rPr>
      <w:rFonts w:hint="default" w:cs="Times New Roman"/>
      <w:color w:val="0066CC"/>
      <w:sz w:val="24"/>
      <w:szCs w:val="24"/>
      <w:u w:val="single"/>
    </w:rPr>
  </w:style>
  <w:style w:type="paragraph" w:customStyle="1" w:styleId="5">
    <w:name w:val="Основной текст (3)"/>
    <w:basedOn w:val="1"/>
    <w:link w:val="10"/>
    <w:unhideWhenUsed/>
    <w:uiPriority w:val="0"/>
    <w:pPr>
      <w:shd w:val="clear" w:color="auto" w:fill="FFFFFF"/>
      <w:spacing w:beforeLines="0" w:after="60" w:afterLines="0" w:line="240" w:lineRule="atLeast"/>
      <w:ind w:hanging="2140"/>
      <w:jc w:val="center"/>
    </w:pPr>
    <w:rPr>
      <w:rFonts w:hint="default" w:cs="Times New Roman"/>
      <w:b/>
      <w:sz w:val="28"/>
      <w:szCs w:val="28"/>
    </w:rPr>
  </w:style>
  <w:style w:type="paragraph" w:customStyle="1" w:styleId="6">
    <w:name w:val="Основной текст (2)"/>
    <w:basedOn w:val="1"/>
    <w:link w:val="11"/>
    <w:unhideWhenUsed/>
    <w:uiPriority w:val="0"/>
    <w:pPr>
      <w:shd w:val="clear" w:color="auto" w:fill="FFFFFF"/>
      <w:spacing w:before="720" w:beforeLines="0" w:after="600" w:afterLines="0" w:line="240" w:lineRule="atLeast"/>
      <w:ind w:hanging="400"/>
      <w:jc w:val="center"/>
    </w:pPr>
    <w:rPr>
      <w:rFonts w:hint="default" w:cs="Times New Roman"/>
      <w:sz w:val="28"/>
      <w:szCs w:val="28"/>
    </w:rPr>
  </w:style>
  <w:style w:type="paragraph" w:customStyle="1" w:styleId="7">
    <w:name w:val="Основной текст (6)"/>
    <w:basedOn w:val="1"/>
    <w:link w:val="13"/>
    <w:unhideWhenUsed/>
    <w:uiPriority w:val="0"/>
    <w:pPr>
      <w:shd w:val="clear" w:color="auto" w:fill="FFFFFF"/>
      <w:spacing w:before="1140" w:beforeLines="0" w:after="660" w:afterLines="0" w:line="374" w:lineRule="exact"/>
      <w:jc w:val="center"/>
    </w:pPr>
    <w:rPr>
      <w:rFonts w:hint="default" w:cs="Times New Roman"/>
      <w:b/>
      <w:sz w:val="32"/>
      <w:szCs w:val="32"/>
    </w:rPr>
  </w:style>
  <w:style w:type="paragraph" w:customStyle="1" w:styleId="8">
    <w:name w:val="Заголовок №1 (2)"/>
    <w:basedOn w:val="1"/>
    <w:link w:val="14"/>
    <w:unhideWhenUsed/>
    <w:uiPriority w:val="0"/>
    <w:pPr>
      <w:shd w:val="clear" w:color="auto" w:fill="FFFFFF"/>
      <w:spacing w:beforeLines="0" w:afterLines="0" w:line="240" w:lineRule="atLeast"/>
      <w:outlineLvl w:val="0"/>
    </w:pPr>
    <w:rPr>
      <w:rFonts w:hint="default" w:cs="Times New Roman"/>
      <w:sz w:val="28"/>
      <w:szCs w:val="28"/>
    </w:rPr>
  </w:style>
  <w:style w:type="paragraph" w:customStyle="1" w:styleId="9">
    <w:name w:val="Основной текст (7)"/>
    <w:basedOn w:val="1"/>
    <w:link w:val="18"/>
    <w:unhideWhenUsed/>
    <w:uiPriority w:val="0"/>
    <w:pPr>
      <w:shd w:val="clear" w:color="auto" w:fill="FFFFFF"/>
      <w:spacing w:beforeLines="0" w:afterLines="0" w:line="479" w:lineRule="exact"/>
      <w:jc w:val="both"/>
    </w:pPr>
    <w:rPr>
      <w:rFonts w:hint="default" w:cs="Times New Roman"/>
      <w:sz w:val="28"/>
      <w:szCs w:val="28"/>
    </w:rPr>
  </w:style>
  <w:style w:type="character" w:customStyle="1" w:styleId="10">
    <w:name w:val="Основной текст (3)_"/>
    <w:basedOn w:val="2"/>
    <w:link w:val="5"/>
    <w:unhideWhenUsed/>
    <w:locked/>
    <w:uiPriority w:val="0"/>
    <w:rPr>
      <w:rFonts w:hint="default" w:ascii="Times New Roman" w:cs="Times New Roman"/>
      <w:b/>
      <w:sz w:val="28"/>
      <w:szCs w:val="28"/>
    </w:rPr>
  </w:style>
  <w:style w:type="character" w:customStyle="1" w:styleId="11">
    <w:name w:val="Основной текст (2)_"/>
    <w:basedOn w:val="2"/>
    <w:link w:val="6"/>
    <w:unhideWhenUsed/>
    <w:locked/>
    <w:uiPriority w:val="0"/>
    <w:rPr>
      <w:rFonts w:hint="default" w:ascii="Times New Roman" w:cs="Times New Roman"/>
      <w:sz w:val="28"/>
      <w:szCs w:val="28"/>
    </w:rPr>
  </w:style>
  <w:style w:type="character" w:customStyle="1" w:styleId="12">
    <w:name w:val="Основной текст (2) + Интервал 3 pt"/>
    <w:basedOn w:val="11"/>
    <w:unhideWhenUsed/>
    <w:uiPriority w:val="0"/>
    <w:rPr>
      <w:rFonts w:hint="default"/>
      <w:color w:val="000000"/>
      <w:spacing w:val="70"/>
      <w:sz w:val="28"/>
      <w:szCs w:val="28"/>
      <w:lang w:val="ru-RU" w:eastAsia="ru-RU"/>
    </w:rPr>
  </w:style>
  <w:style w:type="character" w:customStyle="1" w:styleId="13">
    <w:name w:val="Основной текст (6)_"/>
    <w:basedOn w:val="2"/>
    <w:link w:val="7"/>
    <w:unhideWhenUsed/>
    <w:locked/>
    <w:uiPriority w:val="0"/>
    <w:rPr>
      <w:rFonts w:hint="default" w:ascii="Times New Roman" w:cs="Times New Roman"/>
      <w:b/>
      <w:sz w:val="32"/>
      <w:szCs w:val="32"/>
    </w:rPr>
  </w:style>
  <w:style w:type="character" w:customStyle="1" w:styleId="14">
    <w:name w:val="Заголовок №1 (2)_"/>
    <w:basedOn w:val="2"/>
    <w:link w:val="8"/>
    <w:unhideWhenUsed/>
    <w:locked/>
    <w:uiPriority w:val="0"/>
    <w:rPr>
      <w:rFonts w:hint="default" w:ascii="Times New Roman" w:cs="Times New Roman"/>
      <w:sz w:val="28"/>
      <w:szCs w:val="28"/>
    </w:rPr>
  </w:style>
  <w:style w:type="character" w:customStyle="1" w:styleId="15">
    <w:name w:val="Основной текст (2)1"/>
    <w:basedOn w:val="11"/>
    <w:unhideWhenUsed/>
    <w:uiPriority w:val="0"/>
    <w:rPr>
      <w:rFonts w:hint="default"/>
      <w:color w:val="000000"/>
      <w:sz w:val="28"/>
      <w:szCs w:val="28"/>
      <w:lang w:val="ru-RU" w:eastAsia="ru-RU"/>
    </w:rPr>
  </w:style>
  <w:style w:type="character" w:customStyle="1" w:styleId="16">
    <w:name w:val="Основной текст (2) + 12 pt"/>
    <w:basedOn w:val="11"/>
    <w:unhideWhenUsed/>
    <w:uiPriority w:val="0"/>
    <w:rPr>
      <w:rFonts w:hint="default"/>
      <w:color w:val="000000"/>
      <w:sz w:val="24"/>
      <w:szCs w:val="24"/>
      <w:lang w:val="ru-RU" w:eastAsia="ru-RU"/>
    </w:rPr>
  </w:style>
  <w:style w:type="character" w:customStyle="1" w:styleId="17">
    <w:name w:val="Основной текст (2) + 10;5 pt;Интервал 0 pt"/>
    <w:basedOn w:val="11"/>
    <w:unhideWhenUsed/>
    <w:uiPriority w:val="0"/>
    <w:rPr>
      <w:rFonts w:hint="default"/>
      <w:color w:val="000000"/>
      <w:spacing w:val="10"/>
      <w:sz w:val="21"/>
      <w:szCs w:val="21"/>
      <w:lang w:val="ru-RU" w:eastAsia="ru-RU"/>
    </w:rPr>
  </w:style>
  <w:style w:type="character" w:customStyle="1" w:styleId="18">
    <w:name w:val="Основной текст (7)_"/>
    <w:basedOn w:val="2"/>
    <w:link w:val="9"/>
    <w:unhideWhenUsed/>
    <w:locked/>
    <w:uiPriority w:val="0"/>
    <w:rPr>
      <w:rFonts w:hint="default" w:ascii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2214</Words>
  <Characters>16339</Characters>
  <TotalTime>0</TotalTime>
  <ScaleCrop>false</ScaleCrop>
  <LinksUpToDate>false</LinksUpToDate>
  <CharactersWithSpaces>18433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2026-07-29T12:29:11Z</dcterms:created>
  <dc:creator>vnsmolyanov</dc:creator>
  <cp:lastModifiedBy>vnsmolyanov</cp:lastModifiedBy>
  <dcterms:modified xsi:type="dcterms:W3CDTF">2026-07-29T12:31:35Z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C7AA4FDCA5AE45DF8CD73D790084BA21_13</vt:lpwstr>
  </property>
</Properties>
</file>